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2f4c5eb13a6fbc9441e47f070a786ffc2b34f1"/>
    <w:p>
      <w:pPr>
        <w:pStyle w:val="Heading3"/>
      </w:pPr>
      <w:r>
        <w:t xml:space="preserve">Праздник " Майский Вальс " в ГОУ ДЮЦ " Виктория " в Чертаново Южное</w:t>
      </w:r>
    </w:p>
    <w:p>
      <w:pPr>
        <w:pStyle w:val="FirstParagraph"/>
      </w:pPr>
      <w:r>
        <w:t xml:space="preserve">06.05.2015</w:t>
      </w:r>
    </w:p>
    <w:p>
      <w:pPr>
        <w:pStyle w:val="BodyText"/>
      </w:pPr>
      <w:r>
        <w:drawing>
          <wp:inline>
            <wp:extent cx="5334000" cy="37709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VETER/13мая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http://chertanovo-juzhnoe.mos.ru/towards-the-70th-anniversary-of-the.-victory-in-the-great-patriotic-war-of-1941-1945/detail/1821372.html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wards-the-70th-anniversary-of-the.-victory-in-the-great-patriotic-war-of-1941-1945/detail/18213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wards-the-70th-anniversary-of-the.-victory-in-the-great-patriotic-war-of-1941-1945/detail/18213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2025-04-10T02:54:55Z</dcterms:created>
  <dcterms:modified xsi:type="dcterms:W3CDTF">2025-04-10T02:54:55Z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