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6c50534b67116a982e89c89be0f133a020ae7ca"/>
    <w:p>
      <w:pPr>
        <w:pStyle w:val="Heading3"/>
      </w:pPr>
      <w:r>
        <w:t xml:space="preserve">Экскурсия для ветеранов ВОВ, посвященная Дню Победы “Памятники у дороги” рубежи защитников Москвы в 1941 году”</w:t>
      </w:r>
    </w:p>
    <w:p>
      <w:pPr>
        <w:pStyle w:val="FirstParagraph"/>
      </w:pPr>
      <w:r>
        <w:t xml:space="preserve">14.05.2014</w:t>
      </w:r>
    </w:p>
    <w:p>
      <w:pPr>
        <w:pStyle w:val="BodyText"/>
      </w:pPr>
      <w:r>
        <w:rPr>
          <w:bCs/>
          <w:b/>
        </w:rPr>
        <w:t xml:space="preserve">Экскурсия для ветеранов ВОВ, посвященная Дню Победы “Памятники у дороги” рубежи защитников Москвы в 1941 году”</w:t>
      </w:r>
    </w:p>
    <w:p>
      <w:pPr>
        <w:pStyle w:val="BodyText"/>
      </w:pPr>
      <w:r>
        <w:drawing>
          <wp:inline>
            <wp:extent cx="5334000" cy="45561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tanovo-juzhnoe.mos.ru/www/pictures/Glava%20upravu/Э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56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87380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hertanovo-juzhnoe.mos.ru/www/pictures/Glava%20upravu/Э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738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41505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chertanovo-juzhnoe.mos.ru/www/pictures/Glava%20upravu/Э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415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http://chertanovo-juzhnoe.mos.ru/towards-the-70th-anniversary-of-the.-victory-in-the-great-patriotic-war-of-1941-1945/detail/1038330.html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chertanovo-juzhnoe.mos.ru" TargetMode="External" /><Relationship Type="http://schemas.openxmlformats.org/officeDocument/2006/relationships/hyperlink" Id="rId29" Target="http://chertanovo-juzhnoe.mos.ru/towards-the-70th-anniversary-of-the.-victory-in-the-great-patriotic-war-of-1941-1945/detail/10383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chertanovo-juzhnoe.mos.ru" TargetMode="External" /><Relationship Type="http://schemas.openxmlformats.org/officeDocument/2006/relationships/hyperlink" Id="rId29" Target="http://chertanovo-juzhnoe.mos.ru/towards-the-70th-anniversary-of-the.-victory-in-the-great-patriotic-war-of-1941-1945/detail/10383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2025-05-25T03:15:47Z</dcterms:created>
  <dcterms:modified xsi:type="dcterms:W3CDTF">2025-05-25T03:15:47Z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