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b4ff0c53b6316c47421e53a1f77210cb560616"/>
    <w:p>
      <w:pPr>
        <w:pStyle w:val="Heading3"/>
      </w:pPr>
      <w:r>
        <w:t xml:space="preserve">Праздничное мероприятие для ветеранов ВОВ в ПараАртийском центре “Иван да Марья”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rPr>
          <w:bCs/>
          <w:b/>
        </w:rPr>
        <w:t xml:space="preserve">Праздничное мероприятие для ветеранов ВОВ в ПараАртийском центре “Иван да Марья”(улица Россошанская, д.4, корп.4 ) “Голос патефона” в клубе “Элегантный возраст” посвященное дню Победы. Ретро песни  30.04.2014 года.</w:t>
      </w:r>
    </w:p>
    <w:p>
      <w:pPr>
        <w:pStyle w:val="BodyText"/>
      </w:pPr>
      <w:r>
        <w:drawing>
          <wp:inline>
            <wp:extent cx="5048250" cy="5819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Веселовская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819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1608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Веселовская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2060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Веселовская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06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http://chertanovo-juzhnoe.mos.ru/towards-the-70th-anniversary-of-the.-victory-in-the-great-patriotic-war-of-1941-1945/detail/1038279.html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chertanovo-juzhnoe.mos.ru" TargetMode="External" /><Relationship Type="http://schemas.openxmlformats.org/officeDocument/2006/relationships/hyperlink" Id="rId29" Target="http://chertanovo-juzhnoe.mos.ru/towards-the-70th-anniversary-of-the.-victory-in-the-great-patriotic-war-of-1941-1945/detail/1038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hertanovo-juzhnoe.mos.ru" TargetMode="External" /><Relationship Type="http://schemas.openxmlformats.org/officeDocument/2006/relationships/hyperlink" Id="rId29" Target="http://chertanovo-juzhnoe.mos.ru/towards-the-70th-anniversary-of-the.-victory-in-the-great-patriotic-war-of-1941-1945/detail/1038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2025-07-26T03:01:16Z</dcterms:created>
  <dcterms:modified xsi:type="dcterms:W3CDTF">2025-07-26T03:01:16Z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