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f138e5248e5c2c97b23e857b7c61d35a1ef559"/>
    <w:p>
      <w:pPr>
        <w:pStyle w:val="Heading3"/>
      </w:pPr>
      <w:r>
        <w:t xml:space="preserve">Благотворительный праздничный обед, посвященный дню Победы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Благотворительный праздничный обед, посвященный дню Победы для инвалидов, участников и ветеранов Великой Отечественной войны 1941-1945 годов района Чертаново Южное в ресторане Акихито 08 мая 2014 года.</w:t>
      </w:r>
    </w:p>
    <w:p>
      <w:pPr>
        <w:pStyle w:val="BodyText"/>
      </w:pPr>
      <w:r>
        <w:drawing>
          <wp:inline>
            <wp:extent cx="5334000" cy="35322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1%20Акихи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738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2%20Акихито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7610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3%20Акихито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http://chertanovo-juzhnoe.mos.ru/towards-the-70th-anniversary-of-the.-victory-in-the-great-patriotic-war-of-1941-1945/detail/1038162.html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038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038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2025-05-29T16:49:34Z</dcterms:created>
  <dcterms:modified xsi:type="dcterms:W3CDTF">2025-05-29T16:49:34Z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