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4409f9ee9b403b474350eba886948bc7f80ff2"/>
    <w:p>
      <w:pPr>
        <w:pStyle w:val="Heading3"/>
      </w:pPr>
      <w:r>
        <w:t xml:space="preserve">Кадастровая палата по Москве сообщает об упрощении порядка оформления прав собственности на объекты ИЖС</w:t>
      </w:r>
    </w:p>
    <w:p>
      <w:pPr>
        <w:pStyle w:val="FirstParagraph"/>
      </w:pPr>
      <w:r>
        <w:t xml:space="preserve">11.10.2018</w:t>
      </w:r>
    </w:p>
    <w:p>
      <w:pPr>
        <w:pStyle w:val="BodyText"/>
      </w:pPr>
      <w:r>
        <w:t xml:space="preserve">   </w:t>
      </w:r>
      <w:r>
        <w:t xml:space="preserve"> </w:t>
      </w:r>
      <w:r>
        <w:t xml:space="preserve">Федеральным законом от 03.08.2018 № 340-ФЗ «О внесении изменений в Градостроительный кодекс Российской Федерации и отдельные законодательные акты Российской Федерации» закреплено понятие объекта индивидуального жилищного строительства (далее – ИЖС). Объект ИЖС - это отдельно стоящее здание, с количеством надземных этажей не более чем три, высотой не более 20 метров, предназначенное для проживания одной семьи.</w:t>
      </w:r>
    </w:p>
    <w:p>
      <w:pPr>
        <w:pStyle w:val="BodyText"/>
      </w:pPr>
      <w:r>
        <w:t xml:space="preserve">Отличительной особенностью объектов ИЖС является то, что при их строительстве, реконструкции не требуется подготовка проектной документации.</w:t>
      </w:r>
    </w:p>
    <w:p>
      <w:pPr>
        <w:pStyle w:val="BodyText"/>
      </w:pPr>
      <w:r>
        <w:t xml:space="preserve">С 04.08.2018 вступили в силу изменения в Градостроительный кодекс и отдельные законодательные акты Российской Федерации, </w:t>
      </w:r>
      <w:bookmarkStart w:id="20" w:name="X1207a264b4c9f4df21fde20366a046b31aef217"/>
      <w:bookmarkEnd w:id="20"/>
      <w:r>
        <w:t xml:space="preserve">согласно которым получение разрешения на строительство или реконструкция объектов ИЖС не требуется. Для осуществления строительства (реконструкции) объекта ИЖС необходимо надлежащим образом уведомить уполномоченный орган о планируемом строительстве или реконструкции.</w:t>
      </w:r>
    </w:p>
    <w:p>
      <w:pPr>
        <w:pStyle w:val="BodyText"/>
      </w:pPr>
      <w:r>
        <w:t xml:space="preserve">Вместе с уведомлением о планируемом строительстве (реконструкции) объекта ИЖС или садового дома прилагается правоустанавливающий документ на земельный участок (договор аренды, договор безвозмездного пользования, выписка из Единого государственного реестра недвижимости о праве собственности и др.).</w:t>
      </w:r>
    </w:p>
    <w:p>
      <w:pPr>
        <w:pStyle w:val="BodyText"/>
      </w:pPr>
      <w:r>
        <w:t xml:space="preserve">Уполномоченный орган после проверки представленных застройщиком документов направляет ему уведомление о соответствии (несоответствии) указанных в уведомлении о планируемом строительстве параметров объекта ИЖС или садового дома установленным параметрам и допустимости (недопустимости) его размещения на земельном участке.</w:t>
      </w:r>
    </w:p>
    <w:p>
      <w:pPr>
        <w:pStyle w:val="BodyText"/>
      </w:pPr>
      <w:r>
        <w:t xml:space="preserve">После окончания строительства (реконструкции) объекта ИЖС или садового дома застройщик направляет в уполномоченный орган соответствующее уведомление, с приложением документов (в том числе технического плана объекта), по результатам проверки которых уполномоченный орган принимает решение о соответствии (несоответствии) построенного (реконструированного) объекта установленным требованиям.</w:t>
      </w:r>
    </w:p>
    <w:p>
      <w:pPr>
        <w:pStyle w:val="BodyText"/>
      </w:pPr>
      <w:r>
        <w:t xml:space="preserve">Постановка построенного объекта ИЖС на кадастровый учет и регистрация права собственности на него осуществляются по заявлению органа государственной власти или местного самоуправления, к которому прикладываются необходимые документы, в том числе уведомление об окончании строительства.</w:t>
      </w:r>
    </w:p>
    <w:p>
      <w:pPr>
        <w:pStyle w:val="BodyText"/>
      </w:pPr>
      <w:r>
        <w:t xml:space="preserve">С начала 2018 года Кадастровой палатой по Москве совместно с Управлением Росреестра по Москве осуществлен кадастровый учет свыше 800 объектов ИЖС.</w:t>
      </w:r>
    </w:p>
    <w:p>
      <w:pPr>
        <w:pStyle w:val="BodyText"/>
      </w:pPr>
      <w:r>
        <w:t xml:space="preserve">Отметим, что до 1 марта 2019 года допускается проведение кадастрового учета и регистрации прав на жилые строения, жилые дома, созданные на участках, предоставленных для ведения садоводства, дачного хозяйства, без направления уведомлений о планируемом строительстве (реконструкции) и уведомлений об окончании строительства (реконструкции) указанных объектов.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http://chertanovo-juzhnoe.mos.ru/topical-issues/detail/7628589.html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pical-issues/detail/76285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pical-issues/detail/76285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2025-04-10T02:53:18Z</dcterms:created>
  <dcterms:modified xsi:type="dcterms:W3CDTF">2025-04-10T02:53:18Z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