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383f18cf18a9e634787dba524938e6c7b4efe8"/>
    <w:p>
      <w:pPr>
        <w:pStyle w:val="Heading3"/>
      </w:pPr>
      <w:r>
        <w:t xml:space="preserve">Департамент города Москвы по конкурентной политике сообщает о начале заявочной кампании по продаже 120 машино-мест</w:t>
      </w:r>
    </w:p>
    <w:p>
      <w:pPr>
        <w:pStyle w:val="FirstParagraph"/>
      </w:pPr>
      <w:r>
        <w:t xml:space="preserve">05.10.2020</w:t>
      </w:r>
    </w:p>
    <w:p>
      <w:pPr>
        <w:pStyle w:val="BodyText"/>
      </w:pPr>
      <w:r>
        <w:t xml:space="preserve">Департамент города Москвы  по конкурентной политике сообщает о начале заявочной кампании по продаже 120 машино-мест площадью от 12,0 кв.м. до 21,0 кв.м., расположенных в объекте гаражного назначения  по адресу: г. Москва, ул. Академика Янгеля, д.1, корп.1.</w:t>
      </w:r>
    </w:p>
    <w:p>
      <w:pPr>
        <w:pStyle w:val="BodyText"/>
      </w:pPr>
      <w:r>
        <w:t xml:space="preserve">Существенным условием сделки является отчуждение указанных машино-мест в преимущественном порядке жителям жилых помещений многоквартирного дома по адресу: г. Москва, ул. Академика Янгеля, д.1, корп.1.</w:t>
      </w:r>
    </w:p>
    <w:p>
      <w:pPr>
        <w:pStyle w:val="BodyText"/>
      </w:pPr>
      <w:r>
        <w:t xml:space="preserve">Прием заявок от жителей жилых помещений осуществляется с 14.10.2020 с использованием функционала электронной площадки</w:t>
      </w:r>
      <w:r>
        <w:t xml:space="preserve"> </w:t>
      </w:r>
      <w:hyperlink r:id="rId20">
        <w:r>
          <w:rPr>
            <w:rStyle w:val="Hyperlink"/>
          </w:rPr>
          <w:t xml:space="preserve">www.roseltorg.ru</w:t>
        </w:r>
      </w:hyperlink>
      <w:r>
        <w:t xml:space="preserve">.</w:t>
      </w:r>
    </w:p>
    <w:p>
      <w:pPr>
        <w:pStyle w:val="BodyText"/>
      </w:pPr>
      <w:r>
        <w:t xml:space="preserve">По вопросу, связанному с реализацией машино-мест, можно обратиться в Информационный киоск «Ваш инвестиционный консультант»: тел. +7 (499) 652-60-25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http://chertanovo-juzhnoe.mos.ru/the-realization-of-the-objects-of-the-garage/detail/9297798.html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realization-of-the-objects-of-the-garage/detail/9297798.html" TargetMode="External" /><Relationship Type="http://schemas.openxmlformats.org/officeDocument/2006/relationships/hyperlink" Id="rId20" Target="http://www.roseltorg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realization-of-the-objects-of-the-garage/detail/9297798.html" TargetMode="External" /><Relationship Type="http://schemas.openxmlformats.org/officeDocument/2006/relationships/hyperlink" Id="rId20" Target="http://www.roseltorg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2025-04-10T02:51:32Z</dcterms:created>
  <dcterms:modified xsi:type="dcterms:W3CDTF">2025-04-10T02:51:32Z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