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db4ce83be3c5993e3ce4289e44af1dffee5126"/>
    <w:p>
      <w:pPr>
        <w:pStyle w:val="Heading3"/>
      </w:pPr>
      <w:r>
        <w:t xml:space="preserve">Порядок предоставления бесплатных путевок для отдыха и оздоровления детей</w:t>
      </w:r>
    </w:p>
    <w:p>
      <w:pPr>
        <w:pStyle w:val="FirstParagraph"/>
      </w:pPr>
      <w:r>
        <w:t xml:space="preserve">03.03.2017</w:t>
      </w:r>
    </w:p>
    <w:p>
      <w:pPr>
        <w:pStyle w:val="BodyText"/>
      </w:pPr>
      <w:r>
        <w:drawing>
          <wp:inline>
            <wp:extent cx="5334000" cy="6066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39/novyy-risun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6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http://chertanovo-juzhnoe.mos.ru/the-commission-on-affairs-of-minors-and-protection-of-their-rights-chertanovo-yuzhnoye-district/general-information/detail/5122535.html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51225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51225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2023-07-26T12:24:53Z</dcterms:created>
  <dcterms:modified xsi:type="dcterms:W3CDTF">2023-07-26T12:24:53Z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