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a25ba1ff7b364439878f497f1322319b03cd943"/>
    <w:p>
      <w:pPr>
        <w:pStyle w:val="Heading3"/>
      </w:pPr>
      <w:r>
        <w:t xml:space="preserve">Диаграммы. Сравнительный анализ за 12 месяцев 2014</w:t>
      </w:r>
    </w:p>
    <w:p>
      <w:pPr>
        <w:pStyle w:val="FirstParagraph"/>
      </w:pPr>
      <w:r>
        <w:t xml:space="preserve">16.01.2015</w:t>
      </w:r>
    </w:p>
    <w:p>
      <w:pPr>
        <w:pStyle w:val="BodyText"/>
      </w:pPr>
      <w:hyperlink r:id="rId20">
        <w:r>
          <w:rPr>
            <w:rStyle w:val="Hyperlink"/>
            <w:bCs/>
            <w:b/>
          </w:rPr>
          <w:t xml:space="preserve">Диаграммы за 12 месяцев 2014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http://chertanovo-juzhnoe.mos.ru/the-commission-on-affairs-of-minors-and-protection-of-their-rights-chertanovo-yuzhnoye-district/general-information/detail/1520233.html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TOPMAN/&#1076;&#1080;&#1072;&#1075;&#1088;&#1072;&#1084;&#1084;&#1099;%2012%20&#1084;&#1077;&#1089;.2014.doc" TargetMode="Externa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the-commission-on-affairs-of-minors-and-protection-of-their-rights-chertanovo-yuzhnoye-district/general-information/detail/152023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TOPMAN/&#1076;&#1080;&#1072;&#1075;&#1088;&#1072;&#1084;&#1084;&#1099;%2012%20&#1084;&#1077;&#1089;.2014.doc" TargetMode="Externa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the-commission-on-affairs-of-minors-and-protection-of-their-rights-chertanovo-yuzhnoye-district/general-information/detail/152023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2024-12-21T10:35:38Z</dcterms:created>
  <dcterms:modified xsi:type="dcterms:W3CDTF">2024-12-21T10:35:38Z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