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acd79f7f11d27b9a4b5d49106a8112afafacc"/>
    <w:p>
      <w:pPr>
        <w:pStyle w:val="Heading3"/>
      </w:pPr>
      <w:r>
        <w:t xml:space="preserve">Гарантии социальной поддержки детей-сирот в Российской Федерации.</w:t>
      </w:r>
    </w:p>
    <w:p>
      <w:pPr>
        <w:pStyle w:val="FirstParagraph"/>
      </w:pPr>
      <w:r>
        <w:t xml:space="preserve">30.06.2022</w:t>
      </w:r>
    </w:p>
    <w:p>
      <w:pPr>
        <w:pStyle w:val="BodyText"/>
      </w:pPr>
      <w:r>
        <w:t xml:space="preserve">Меры социальной поддержки прав детей-сирот и детей, оставшихся без попечения родителей, установлены положениями Семейного кодекса Российской Федерации, Федерального закона от 24.04.2008 № 48-ФЗ «Об опеке и попечительстве», Федерального закона от 21.12.1996 № 159-ФЗ «О дополнительных гарантиях по социальной поддержке детей-сирот и детей, оставшихся без попечения родителей».</w:t>
      </w:r>
    </w:p>
    <w:p>
      <w:pPr>
        <w:pStyle w:val="BodyText"/>
      </w:pPr>
      <w:r>
        <w:t xml:space="preserve">Так лица указанной категории находятся на полном государственном обеспечении, имеют право на устройство в семью, при этом сохраняют право на получение ранее назначенных мер социальной поддержки и право собственности на движимое и недвижимое имущество.</w:t>
      </w:r>
    </w:p>
    <w:p>
      <w:pPr>
        <w:pStyle w:val="BodyText"/>
      </w:pPr>
      <w:r>
        <w:t xml:space="preserve">При определенных условиях дети-сироты однократно обеспечиваются благоустроенным жильем специализированного жилищного фонда по договорам найма по окончании пребывания в организациях социального обслуживания, медицинских и иных организациях, обучения, службы в армии, отбывания наказания в исправительных учреждениях.</w:t>
      </w:r>
    </w:p>
    <w:p>
      <w:pPr>
        <w:pStyle w:val="BodyText"/>
      </w:pPr>
      <w:r>
        <w:t xml:space="preserve">Выпускникам учреждений для детей-сирот оказывается постинтернатная помощь-сопровождение.</w:t>
      </w:r>
    </w:p>
    <w:p>
      <w:pPr>
        <w:pStyle w:val="BodyText"/>
      </w:pPr>
      <w:r>
        <w:t xml:space="preserve">Кроме того, данные граждане имеют преимущество при поступлении в ВУЗы, безработным оказывается содействие в трудоустройстве, осуществляется выплата в течение 6 месяцев повышенного пособия по безработице.</w:t>
      </w:r>
    </w:p>
    <w:p>
      <w:pPr>
        <w:pStyle w:val="BodyText"/>
      </w:pPr>
      <w:r>
        <w:t xml:space="preserve">Дети-сироты и дети, оставшиеся без попечения родителей, имеют право на бесплатную юридическую помощь в соответствии с законодательством о бесплатной юридической помощи в Российской Федерации, им также предоставляются льготы по уплате налогов и сборов и некоторые другие льготы.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http://chertanovo-juzhnoe.mos.ru/the-commission-on-affairs-of-minors-and-protection-of-their-rights-chertanovo-yuzhnoye-district/general-information/detail/10905284.html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0905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0905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2025-04-10T02:48:39Z</dcterms:created>
  <dcterms:modified xsi:type="dcterms:W3CDTF">2025-04-10T02:48:39Z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