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508ff8dbfa2e740ddb735e592a4effa41dcdc"/>
    <w:p>
      <w:pPr>
        <w:pStyle w:val="Heading3"/>
      </w:pPr>
      <w:r>
        <w:t xml:space="preserve">Информационно-методические материалы в сфере профилактики наркомании и противодействия незаконному обороту наркотиков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http://chertanovo-juzhnoe.mos.ru/the-commission-on-affairs-of-minors-and-protection-of-their-rights-chertanovo-yuzhnoye-district/general-information/detail/10001141.html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he-commission-on-affairs-of-minors-and-protection-of-their-rights-chertanovo-yuzhnoye-district/general-information/detail/10001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he-commission-on-affairs-of-minors-and-protection-of-their-rights-chertanovo-yuzhnoye-district/general-information/detail/10001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2025-04-10T02:48:21Z</dcterms:created>
  <dcterms:modified xsi:type="dcterms:W3CDTF">2025-04-10T02:48:21Z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