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курор-разъясняет"/>
    <w:p>
      <w:pPr>
        <w:pStyle w:val="Heading3"/>
      </w:pPr>
      <w:r>
        <w:t xml:space="preserve">Прокурор разъясняет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t xml:space="preserve">Использование чужой банковской карты, обнаруженной где-либо, запрещено.</w:t>
      </w:r>
    </w:p>
    <w:p>
      <w:pPr>
        <w:pStyle w:val="BodyText"/>
      </w:pPr>
      <w:r>
        <w:t xml:space="preserve">Оплата товаров, иное списание денежных средств с использованием найденной чужой банковской карты (через банкомат, путем перевода на другой банковский счет, путем совершения покупок), образует уголовно-наказуемое деяние, попадающее под признаки преступления, предусмотренного п. «г» ч.3 ст. 158 УК РФ, - кража, т.е. тайное хищение чужого имущества, с банковского счета.</w:t>
      </w:r>
    </w:p>
    <w:p>
      <w:pPr>
        <w:pStyle w:val="BodyText"/>
      </w:pPr>
      <w:r>
        <w:t xml:space="preserve">Кража с банковского счета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лет, либо принудительными работами на срок до пяти лет с ограничением свободы на срок до полутора лет или без такового,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http://chertanovo-juzhnoe.mos.ru/safety-and-security/the-prosecutor-explains/detail/13030736.html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7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7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2025-07-25T12:12:47Z</dcterms:created>
  <dcterms:modified xsi:type="dcterms:W3CDTF">2025-07-25T12:12:47Z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