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b4edecf2ad089fd3bf4622bc83b821f6229c"/>
    <w:p>
      <w:pPr>
        <w:pStyle w:val="Heading3"/>
      </w:pPr>
      <w:r>
        <w:t xml:space="preserve">49. Антикоррупционная экспертиза нормативных правовых актов.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Антикоррупционная экспертиза в современном российском государстве является обязательной процедурой, которая способствует пресечению различных злоупотреблений и коррупции, повышению качества нормативно-правового регулирования, обеспечению законности и правопорядка, верховенства права и защиты частных и публичных интересов.</w:t>
      </w:r>
    </w:p>
    <w:p>
      <w:pPr>
        <w:pStyle w:val="BodyText"/>
      </w:pPr>
      <w:r>
        <w:t xml:space="preserve">Понятие антикоррупционной экспертизы. Антикоррупционная экспертиза представляет собой деятельность уполномоченных субъектов по проверке нормативных предписаний действующего законодательства РФ и проектов нормативных правовых актов с целью выявления и устранения коррупциогенных факторов, обеспечения законности и правопорядка. В соответствии с п. 1 ст. 2 Федерального закона от 17.07.2009 № 172-ФЗ «Об антикоррупционной экспертизе нормативных правовых актов и проектов нормативных правовых актов» (далее - Закон № 172-ФЗ) проведение экспертизы является обязательным, поэтому при уклонении соответствующего государственного или муниципального органа от такой экспертизы с заявлением в суд о признании незаконным бездействия и возложении обязанности ее провести может обратиться прокурор.</w:t>
      </w:r>
    </w:p>
    <w:p>
      <w:pPr>
        <w:pStyle w:val="BodyText"/>
      </w:pPr>
      <w:r>
        <w:t xml:space="preserve">Основания и порядок ее проведения предусмотрены Законом № 172-ФЗ. Экспертизе подлежат как проекты нормативных правовых актов, так и сами нормативные правовые акты (ч. 1 ст. 1 Закона N 172-ФЗ). При этом проведение антикоррупционной экспертизы проектов нормативных правовых актов не исключает обязанности провести также и экспертизу нормативного правового акта.</w:t>
      </w:r>
    </w:p>
    <w:p>
      <w:pPr>
        <w:pStyle w:val="BodyText"/>
      </w:pPr>
      <w:r>
        <w:t xml:space="preserve">Основания проведения антикоррупционной экспертизы. Экспертиза проводится прокурорами в ходе осуществления своих полномочий, Минюст России выполняет ее при проведении правовой экспертизы и мониторинга применения нормативных правовых актов, органы, организации и их должностные лица в соответствии с данным Законом. У каждого органа имеется свой правовой акт о проведении антикоррупционной экспертизы.</w:t>
      </w:r>
    </w:p>
    <w:p>
      <w:pPr>
        <w:pStyle w:val="BodyText"/>
      </w:pPr>
      <w:r>
        <w:t xml:space="preserve">Соответственно, основаниями для ее проведения являются поступление обращений в прокуратуру, поступление проекта нормативного правового акта на регистрацию, подготовка локальных актов в организациях. Экспертизу нормативных правовых актов тех органов и организаций, которые были упразднены или реорганизованы, проводят их правопреемники, которым были переданы соответствующие полномочия.</w:t>
      </w:r>
    </w:p>
    <w:p>
      <w:pPr>
        <w:pStyle w:val="BodyText"/>
      </w:pPr>
      <w:r>
        <w:t xml:space="preserve">Порядок проведения антикоррупционной экспертизы. Порядок проведения экспертизы различается в зависимости от того, кто ее проводит. Так, например, прокуратура вносит представление об устранении нарушений в соответствующие органы и организации. Прокуратура предлагает способ устранения или вправе обратиться в суд (ст. 9.1 Федерального закона от 17.01.1992 № 2202-1 «О прокуратуре Российской Федерации»).</w:t>
      </w:r>
    </w:p>
    <w:p>
      <w:pPr>
        <w:pStyle w:val="BodyText"/>
      </w:pPr>
      <w:r>
        <w:t xml:space="preserve">Минюст России проводит антикоррупционную экспертизу при анализе проектов нормативных правовых актов, которые ему представляют на регистрацию. Порядок ее проведения установлен Постановлением Правительства РФ от 26.02.2010 № 96 «Об антикоррупционной экспертизе нормативных правовых актов и проектов нормативных правовых актов».</w:t>
      </w:r>
    </w:p>
    <w:p>
      <w:pPr>
        <w:pStyle w:val="BodyText"/>
      </w:pPr>
      <w:r>
        <w:t xml:space="preserve">Другие органы и организации проводят экспертизу в соответствии со своими нормативными правовыми актами и локальными актами.</w:t>
      </w:r>
    </w:p>
    <w:p>
      <w:pPr>
        <w:pStyle w:val="BodyText"/>
      </w:pPr>
      <w:r>
        <w:t xml:space="preserve">По результатам проведения антикоррупционной экспертизы ее результаты отражаются в соответствующих требованиях и заключениях.</w:t>
      </w:r>
    </w:p>
    <w:p>
      <w:pPr>
        <w:pStyle w:val="BodyText"/>
      </w:pPr>
      <w:r>
        <w:t xml:space="preserve">На лицо, которому внесено требование, возложена обязанность лишь рассмотреть требование в установленный десятидневный срок и о результатах рассмотрения незамедлительно сообщить прокурору. При этом само по себе несогласие прокурора с содержанием ответа не может служить безусловным основанием для привлечения лица к административной ответственности.</w:t>
      </w:r>
    </w:p>
    <w:p>
      <w:pPr>
        <w:pStyle w:val="BodyText"/>
      </w:pPr>
      <w:r>
        <w:t xml:space="preserve">Экспертизу по своей инициативе могут также проводить институты гражданского общества и граждане РФ (с соблюдением ограничений, установленных ч. 1.1 ст. 5 Закона № 172-ФЗ), однако их заключения носят всего лишь рекомендательный характер (ст. ст. 4 - 5 Закона № 172-ФЗ).</w:t>
      </w:r>
    </w:p>
    <w:p>
      <w:pPr>
        <w:pStyle w:val="BodyText"/>
      </w:pPr>
      <w:r>
        <w:t xml:space="preserve">Методика проведения антикоррупционной экспертизы.</w:t>
      </w:r>
    </w:p>
    <w:p>
      <w:pPr>
        <w:pStyle w:val="BodyText"/>
      </w:pPr>
      <w:r>
        <w:t xml:space="preserve">Методика проведения антикоррупционной экспертизы основана на применении таких ключевых принципов, как: обязательность ее осуществления, оценка проверяемых нормативных положений во взаимосвязи с иными предписаниями, обоснованность, объективность и проверяемость результатов, компетентность проверяющих лиц, сотрудничество государственных и муниципальных органов и их должностных лиц (ст. 2 Закона № 172-ФЗ).</w:t>
      </w:r>
    </w:p>
    <w:p>
      <w:pPr>
        <w:pStyle w:val="BodyText"/>
      </w:pPr>
      <w:r>
        <w:t xml:space="preserve">Коррупциогенные факторы.</w:t>
      </w:r>
    </w:p>
    <w:p>
      <w:pPr>
        <w:pStyle w:val="BodyText"/>
      </w:pPr>
      <w:r>
        <w:t xml:space="preserve">В данном качестве выступают положения нормативных правовых актов и их проектов в том случае, если они устанавливают для правоприменителей широкие пределы усмотрения или возможность необоснованного применения исключений из общих правил (ст. 1 Закона N 172-ФЗ). В такой ситуации закладывается риск возникновения коррупции, который должен быть исключен путем проведения экспертизы. Коррупциогенными факторами также являются нормативные положения, содержащие неопределенные, трудновыполнимые и (или) обременительные требования к гражданам и организациям.</w:t>
      </w:r>
    </w:p>
    <w:p>
      <w:pPr>
        <w:pStyle w:val="BodyText"/>
      </w:pPr>
      <w:r>
        <w:t xml:space="preserve">Более развернутое определение коррупциогенных факторов можно найти в Методике проведения антикоррупционной экспертизы нормативных правовых актов и проектов нормативных правовых актов, утв. Постановлением Правительства РФ от 26.02.2010 N 96. В частности, это такие факторы, как: широта дискреционных полномочий, выборочное изменение объема прав, чрезмерная свобода подзаконного нормотворчества, отказ от конкурсных (аукционных) процедур, нормативные коллизии и др.</w:t>
      </w:r>
    </w:p>
    <w:p>
      <w:pPr>
        <w:pStyle w:val="BodyText"/>
      </w:pPr>
      <w:r>
        <w:t xml:space="preserve">Во всех указанных случаях закладывается риск возникновения коррупции, создаются условия для ее появления, которые должны быть исключены путем проведения экспертизы.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http://chertanovo-juzhnoe.mos.ru/safety-and-security/the-prosecutor-explains/detail/12084785.html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the-prosecutor-explains/detail/12084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the-prosecutor-explains/detail/12084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2025-07-10T08:51:23Z</dcterms:created>
  <dcterms:modified xsi:type="dcterms:W3CDTF">2025-07-10T08:51:23Z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