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5.05.2025"/>
    <w:p>
      <w:pPr>
        <w:pStyle w:val="Heading3"/>
      </w:pPr>
      <w:r>
        <w:t xml:space="preserve">Пресс релиз 05.05.2025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bCs/>
          <w:b/>
        </w:rPr>
        <w:t xml:space="preserve">Водолазы ОМОН "Меч" на транспорте отмечают профессиональный праздник</w:t>
      </w:r>
    </w:p>
    <w:p>
      <w:pPr>
        <w:pStyle w:val="BodyText"/>
      </w:pPr>
      <w:r>
        <w:t xml:space="preserve">Ежегодно 5 мая водолазы инженерно-технического отделения ОМОН «Меч» на транспорте Главного управления Росгвардии по городу Москве отмечают День водолаза – свой профессиональный праздник, установленный Указом Президента Российской Федерации в 2002 году.</w:t>
      </w:r>
    </w:p>
    <w:p>
      <w:pPr>
        <w:pStyle w:val="BodyText"/>
      </w:pPr>
      <w:r>
        <w:t xml:space="preserve">Обеспечение безопасности граждан и поддержание правопорядка на акватории Москвы-реки во время проведения культурно-массовых и спортивных мероприятий является одной из приоритетных задач для водолазов спецподразделения.</w:t>
      </w:r>
    </w:p>
    <w:p>
      <w:pPr>
        <w:pStyle w:val="BodyText"/>
      </w:pPr>
      <w:r>
        <w:t xml:space="preserve">В рамках своей работы по обеспечению безопасности водных объектов Московского региона с начала года сотрудники инженерно-технического отделения ОМОН «Меч» на транспорте обследовали более 30 тысяч квадратных метров речного дна и осмотрели более сорока причалов и объектов на Москве-реке.</w:t>
      </w:r>
    </w:p>
    <w:p>
      <w:pPr>
        <w:pStyle w:val="BodyText"/>
      </w:pPr>
      <w:r>
        <w:t xml:space="preserve">Водолазы столичного главка Росгвардии круглогодично и ежедневно, вне зависимости от погодных условий, проводит обследование гидротехнических сооружений и плавательных средств на водоёмах всего Центрального федерального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http://chertanovo-juzhnoe.mos.ru/safety-and-security/rosgvardiya-rf/detail/12951056.html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51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51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2025-05-06T06:36:48Z</dcterms:created>
  <dcterms:modified xsi:type="dcterms:W3CDTF">2025-05-06T06:36:48Z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