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2abc5dcf61c08f65679699df044def63041"/>
    <w:p>
      <w:pPr>
        <w:pStyle w:val="Heading3"/>
      </w:pPr>
      <w:r>
        <w:t xml:space="preserve">Спецназ Росгвардии пресек деятельность организованной преступной группы в Москве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rPr>
          <w:iCs/>
          <w:i/>
        </w:rPr>
        <w:t xml:space="preserve">Сотрудники СОБР Главного управления Росгвардии по городу Москве совместно с коллегами из столичного следственного комитета, МВД, и УФСБ пресекли незаконную деятельность организованной группы лиц, причастных к преступлениям против собственности города Москвы.</w:t>
      </w:r>
    </w:p>
    <w:p>
      <w:pPr>
        <w:pStyle w:val="BodyText"/>
      </w:pPr>
      <w:r>
        <w:t xml:space="preserve">По данным следствия, трое организаторов преступной деятельности разработали схему совершения преступлений, которая предусматривала завладение документами жильцов квартир и незаконное изготовление паспортов на их имя с фотографиями подконтрольных лиц, подготовку сфальсифицированных документов от имени жильцов, совершение действий под видом преобразования государственной собственности в частную и ее дальнейшую реализацию по своему усмотрению.</w:t>
      </w:r>
    </w:p>
    <w:p>
      <w:pPr>
        <w:pStyle w:val="BodyText"/>
      </w:pPr>
      <w:r>
        <w:t xml:space="preserve">Организаторы преступной деятельности, с привлечением сотрудников правоохранительных органов и работников иных учреждений в ходе сбора информации об объектах недвижимого имущества, право на которые могли быть приобретены ими мошенническим путем, получили данные умерших граждан, имевших в пользовании и собственности квартиры в городе Москве. В дальнейшем соучастники предоставляли фальшивые документы в органы исполнительной власти, суды и нотариат. Путем обмана работников Департамента городского имущества г. Москвы были заключены договоры передачи жилых помещений физическим лицам, подконтрольным соучастникам, позволившие оформить квартиры в собственность.</w:t>
      </w:r>
    </w:p>
    <w:p>
      <w:pPr>
        <w:pStyle w:val="BodyText"/>
      </w:pPr>
      <w:r>
        <w:t xml:space="preserve">В результате преступных действий злоумышленниками было получено право собственности более чем на 60 столичных квартир и причинён имущественный вред городу Москве на сумму свыше 250 млн руб.</w:t>
      </w:r>
    </w:p>
    <w:p>
      <w:pPr>
        <w:pStyle w:val="BodyText"/>
      </w:pPr>
      <w:r>
        <w:t xml:space="preserve">Были задержаны организаторы и участники преступной группы, проведено более 40 обысков в жилых помещениях и на рабочих местах соучастников. Более 40 лиц проверяются на причастность к указанным преступлениям.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http://chertanovo-juzhnoe.mos.ru/safety-and-security/rosgvardiya-rf/detail/12438914.html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3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3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2024-06-24T08:42:50Z</dcterms:created>
  <dcterms:modified xsi:type="dcterms:W3CDTF">2024-06-24T08:42:50Z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