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d1bfc36c30bf47043a4309446c639bbe3a144"/>
    <w:p>
      <w:pPr>
        <w:pStyle w:val="Heading3"/>
      </w:pPr>
      <w:r>
        <w:t xml:space="preserve">В столичном спецподразделении Росгвардии прошли сборы водолазов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В столичном спецподразделении Росгвардии прошли сборы водолазов</w:t>
      </w:r>
      <w:r>
        <w:t xml:space="preserve"> </w:t>
      </w:r>
      <w:r>
        <w:t xml:space="preserve">Водолазы инженерно-технического отдела ОМОН «Меч» на транспорте Главного управления Росгвардии по городу Москве повысили свои профессиональное навыки в рамках учебных сборов.</w:t>
      </w:r>
      <w:r>
        <w:t xml:space="preserve"> </w:t>
      </w:r>
      <w:r>
        <w:t xml:space="preserve">Занятия, проходившие на базе отряда, состояли из теоретической и практической частей.</w:t>
      </w:r>
      <w:r>
        <w:t xml:space="preserve"> </w:t>
      </w:r>
      <w:r>
        <w:t xml:space="preserve">начале спецназовцы закрепляли знания по организации водолазных спусков и работ, знанию технических характеристик водолазного снаряжения и методам поиска.</w:t>
      </w:r>
      <w:r>
        <w:t xml:space="preserve"> </w:t>
      </w:r>
      <w:r>
        <w:t xml:space="preserve">После сдачи зачётов, сотрудники отряда ОМОН «Меч» на транспорте приступили к практической части сборов. В условиях нулевой видимости, сильного течения и захламлённого грунта взрывотехники-водолазы отработали поиск и подъём взрывоопасного предмета со дна акватории на глубине до 5 метров.</w:t>
      </w:r>
      <w:r>
        <w:t xml:space="preserve"> </w:t>
      </w:r>
      <w:r>
        <w:t xml:space="preserve">Подводя итоги, руководители подразделения отметили высокую подготовку водолазов Росгвардии и готовность личного состава к выполнению служебно-боевых задач любой сложности.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http://chertanovo-juzhnoe.mos.ru/safety-and-security/rosgvardiya-rf/detail/12299452.html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299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299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2024-04-08T13:17:00Z</dcterms:created>
  <dcterms:modified xsi:type="dcterms:W3CDTF">2024-04-08T13:17:00Z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