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не-зная-броду-не-суйся-в-воду"/>
    <w:p>
      <w:pPr>
        <w:pStyle w:val="Heading3"/>
      </w:pPr>
      <w:r>
        <w:t xml:space="preserve">Не зная броду, не суйся в воду!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Не зная броду, не суйся в воду!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отдых на водоеме оставил только приятные воспоминания, напоминаем основные правила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Читай, соблюдай и поделись с теми, кто тебе дорог.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2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4%20(1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4%20(2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-juzhnoe.mos.ru/www/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http://chertanovo-juzhnoe.mos.ru/safety-and-security/fire-safety/detail/13099006.html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chertanovo-juzhnoe.mos.ru" TargetMode="External" /><Relationship Type="http://schemas.openxmlformats.org/officeDocument/2006/relationships/hyperlink" Id="rId35" Target="http://chertanovo-juzhnoe.mos.ru/safety-and-security/fire-safety/detail/13099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hertanovo-juzhnoe.mos.ru" TargetMode="External" /><Relationship Type="http://schemas.openxmlformats.org/officeDocument/2006/relationships/hyperlink" Id="rId35" Target="http://chertanovo-juzhnoe.mos.ru/safety-and-security/fire-safety/detail/13099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2025-07-12T10:51:02Z</dcterms:created>
  <dcterms:modified xsi:type="dcterms:W3CDTF">2025-07-12T10:51:02Z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