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3f1d85c44c0ae8ed4099c3a403c7e6b22b29a"/>
    <w:p>
      <w:pPr>
        <w:pStyle w:val="Heading3"/>
      </w:pPr>
      <w:r>
        <w:t xml:space="preserve">Соревнования на лучшее нештатное формирование прошли в Южном округе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rPr>
          <w:bCs/>
          <w:b/>
        </w:rPr>
        <w:t xml:space="preserve">Соревнования на лучшее нештатное формирование прошли в Южном округе</w:t>
      </w:r>
    </w:p>
    <w:p>
      <w:pPr>
        <w:pStyle w:val="BodyText"/>
      </w:pPr>
      <w:r>
        <w:t xml:space="preserve">Сотрудники Управления Департамента ГОЧСиПБ по Южному округу вместе с сотрудниками Учебно-методического центра по ГО и ЧС Южного и Юго-Западного административных округов города Москвы провели соревнования среди нештатных формирований столицы.</w:t>
      </w:r>
    </w:p>
    <w:p>
      <w:pPr>
        <w:pStyle w:val="BodyText"/>
      </w:pPr>
      <w:r>
        <w:t xml:space="preserve">В соревнованиях приняли участие 22 команды от районных Жилищников, а также принимали участие две организации: ГБУ «Социальный дом Москворечье» и ГБУ «Мосветообьединение».</w:t>
      </w:r>
    </w:p>
    <w:p>
      <w:pPr>
        <w:pStyle w:val="BodyText"/>
      </w:pPr>
      <w:r>
        <w:t xml:space="preserve">Организации создают нештатные формирования из своих работников, обучая их. Формирования оснащены специальной техникой, оборудованием и снаряжением, для аварийно-спасательных и других неотложных работ в зонах чрезвычайных ситуаций на территориях организаций, на базе которых они созданы.</w:t>
      </w:r>
    </w:p>
    <w:p>
      <w:pPr>
        <w:pStyle w:val="BodyText"/>
      </w:pPr>
      <w:r>
        <w:t xml:space="preserve">Судейская коллегия проверяла и оценивала работу нештатных формирований на каждом из трех заданных этапов.</w:t>
      </w:r>
    </w:p>
    <w:p>
      <w:pPr>
        <w:pStyle w:val="BodyText"/>
      </w:pPr>
      <w:r>
        <w:t xml:space="preserve">В результате представлять на городском соревновании Южный округ столицы будут:</w:t>
      </w:r>
    </w:p>
    <w:p>
      <w:pPr>
        <w:pStyle w:val="BodyText"/>
      </w:pPr>
      <w:r>
        <w:t xml:space="preserve">команда ГБУ «Жилищник района Орехово-Борисово Северное» «пост радио химического наблюдения».</w:t>
      </w:r>
    </w:p>
    <w:p>
      <w:pPr>
        <w:pStyle w:val="BodyText"/>
      </w:pPr>
      <w:r>
        <w:t xml:space="preserve">команда ГБУ «Социальный дом Москворечье» в номинации «санитарный пост».</w:t>
      </w:r>
    </w:p>
    <w:p>
      <w:pPr>
        <w:pStyle w:val="BodyText"/>
      </w:pPr>
      <w:r>
        <w:t xml:space="preserve">команда ГБУ «Жилищник Донского района» в номинации «звено связи».</w:t>
      </w:r>
    </w:p>
    <w:p>
      <w:pPr>
        <w:pStyle w:val="BodyText"/>
      </w:pPr>
      <w:r>
        <w:t xml:space="preserve">Подводя итоги начальник Управления Департамента ГОЧСиПБ по ЮАО Александр Коротчик отметил: «Такие соревнования способствуют формированию навыков по организации и проведению работ, которые должны выполнять нештатные формирования. Помогают лучше изучить технику и оборудование».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http://chertanovo-juzhnoe.mos.ru/safety-and-security/fire-safety/detail/12403473.html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2025-06-21T06:01:29Z</dcterms:created>
  <dcterms:modified xsi:type="dcterms:W3CDTF">2025-06-21T06:01:29Z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