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7d03ea01c892d1916fbba062d529f570889849"/>
    <w:p>
      <w:pPr>
        <w:pStyle w:val="Heading3"/>
      </w:pPr>
      <w:r>
        <w:t xml:space="preserve">Информационный видеоролик «Что делать при обнаружении подозрительного предмета?»</w:t>
      </w:r>
    </w:p>
    <w:p>
      <w:pPr>
        <w:pStyle w:val="FirstParagraph"/>
      </w:pPr>
      <w:r>
        <w:t xml:space="preserve">13.12.2024</w:t>
      </w:r>
    </w:p>
    <w:p>
      <w:pPr>
        <w:pStyle w:val="BodyText"/>
      </w:pPr>
      <w:hyperlink r:id="rId20">
        <w:r>
          <w:rPr>
            <w:rStyle w:val="Hyperlink"/>
            <w:u w:val="single"/>
          </w:rPr>
          <w:t xml:space="preserve">Информационный видеоролик «Что делать при обнаружении подозрительного предмета?» (подготовлен в 2021 году Департаментом региональной безопасности и противодействия коррупции города Москвы при участии аппарата Антитеррористической комиссии города Москвы в рамках реализации Комплексного плана противодействия идеологии терроризма в Российской Федерации на 2019–2023 годы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http://chertanovo-juzhnoe.mos.ru/safety-and-security/anti-terrorist-security/detail/12717280.html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anti-terrorist-security/detail/12717280.html" TargetMode="External" /><Relationship Type="http://schemas.openxmlformats.org/officeDocument/2006/relationships/hyperlink" Id="rId20" Target="https://stream04.mos.ru/hls/2022/01/31/49f58920874fd07ad4cd4b2ad19dc92670aa0459f9bddf81df032c07d8e262e0/src/0df2086b-8572-4189-8cbf-7b134dba8e4f.mp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anti-terrorist-security/detail/12717280.html" TargetMode="External" /><Relationship Type="http://schemas.openxmlformats.org/officeDocument/2006/relationships/hyperlink" Id="rId20" Target="https://stream04.mos.ru/hls/2022/01/31/49f58920874fd07ad4cd4b2ad19dc92670aa0459f9bddf81df032c07d8e262e0/src/0df2086b-8572-4189-8cbf-7b134dba8e4f.mp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2025-04-10T03:24:17Z</dcterms:created>
  <dcterms:modified xsi:type="dcterms:W3CDTF">2025-04-10T03:24:17Z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