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образовательный-видеоролик-антитеррор"/>
    <w:p>
      <w:pPr>
        <w:pStyle w:val="Heading3"/>
      </w:pPr>
      <w:r>
        <w:t xml:space="preserve">Образовательный видеоролик «Антитеррор»</w:t>
      </w:r>
    </w:p>
    <w:p>
      <w:pPr>
        <w:pStyle w:val="FirstParagraph"/>
      </w:pPr>
      <w:r>
        <w:t xml:space="preserve">13.12.2024</w:t>
      </w:r>
    </w:p>
    <w:p>
      <w:pPr>
        <w:pStyle w:val="BodyText"/>
      </w:pPr>
      <w:hyperlink r:id="rId20">
        <w:r>
          <w:rPr>
            <w:rStyle w:val="Hyperlink"/>
            <w:u w:val="single"/>
          </w:rPr>
          <w:t xml:space="preserve">Образовательный видеоролик «Антитеррор» (подготовлен экспертами магистерской программы «Обеспечение безопасности образовательной организации» и управлением стратегического развития ГАОУ ВО «Московский городской педагогический университет», подведомственного Департаменту образования и науки города Москвы в рамках реализации Комплексного плана противодействия идеологии терроризма в Российской Федерации на 2019–2023 годы)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http://chertanovo-juzhnoe.mos.ru/safety-and-security/anti-terrorist-security/detail/12717271.html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71.html" TargetMode="External" /><Relationship Type="http://schemas.openxmlformats.org/officeDocument/2006/relationships/hyperlink" Id="rId20" Target="https://stream04.mos.ru/hls/2023/03/10/7d2ebbacabb709f1d70a8d9fb8874fcc3cd94f1ec8632df36a52ad9c42ed03ad/src/190d4f81-2a83-47c2-af2e-3f3b285bb03c.mp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71.html" TargetMode="External" /><Relationship Type="http://schemas.openxmlformats.org/officeDocument/2006/relationships/hyperlink" Id="rId20" Target="https://stream04.mos.ru/hls/2023/03/10/7d2ebbacabb709f1d70a8d9fb8874fcc3cd94f1ec8632df36a52ad9c42ed03ad/src/190d4f81-2a83-47c2-af2e-3f3b285bb03c.mp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2025-04-10T03:23:52Z</dcterms:created>
  <dcterms:modified xsi:type="dcterms:W3CDTF">2025-04-10T03:23:52Z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