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c9b86a18ca10488d6feebf223ea991a94af345"/>
    <w:p>
      <w:pPr>
        <w:pStyle w:val="Heading3"/>
      </w:pPr>
      <w:r>
        <w:t xml:space="preserve">Информационный видеоролик о рисках использования VPN-сервисов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 о рисках использования VPN-сервисов (подготовлен в 2023 году Департаментом региональной безопасности и противодействия коррупции города Москвы при участии аппарата Антитеррористической комиссии города Москвы и Комитета общественных связей и молодежной политики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67.html" TargetMode="External" /><Relationship Type="http://schemas.openxmlformats.org/officeDocument/2006/relationships/hyperlink" Id="rId20" Target="https://www.mos.ru/news/item/13185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67.html" TargetMode="External" /><Relationship Type="http://schemas.openxmlformats.org/officeDocument/2006/relationships/hyperlink" Id="rId20" Target="https://www.mos.ru/news/item/13185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2025-04-10T03:23:52Z</dcterms:created>
  <dcterms:modified xsi:type="dcterms:W3CDTF">2025-04-10T03:23:52Z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