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38ff7dbfd64873179bb6457567ae57854149d3"/>
    <w:p>
      <w:pPr>
        <w:pStyle w:val="Heading3"/>
      </w:pPr>
      <w:r>
        <w:t xml:space="preserve">Анатолий ВЫБОРНЫЙ: «Автоматическое начисление выплат на детей до трех лет продлено до марта 2021 года»</w:t>
      </w:r>
    </w:p>
    <w:p>
      <w:pPr>
        <w:pStyle w:val="FirstParagraph"/>
      </w:pPr>
      <w:r>
        <w:t xml:space="preserve">22.10.2020</w:t>
      </w:r>
    </w:p>
    <w:p>
      <w:pPr>
        <w:pStyle w:val="BodyText"/>
      </w:pPr>
      <w:r>
        <w:t xml:space="preserve">Госдума приводит федеральные законы в соответствие с положениями Конституции РФ. Сегодня в повестке пленарного заседания – не только законопроекты в развитие конституционных положений.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«Рассматриваем проекты законов о правительстве, о Конституционном суде РФ, о безопасности и другие, предусматривающие в т.ч. ограничения для судей с точки зрения антикоррупционного законодательства иметь активы за рубежом. Закон о Кабмине предусматривает процедуру утверждения Госдумой кандидатур премьер-министра, вице-премьеров и федеральных министров. Кроме того, поправки в Закон запрещает членам правительства, как и членам их семей, хранить деньги и ценности за рубежом. Еще один законопроект касается ежемесячных выплат на детей до 3 лет. Их начисление автоматически продлевается до марта следующего года», – рассказал Анатолий Выборный.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http://chertanovo-juzhnoe.mos.ru/public-reception-of-the-deputy/my-mp/detail/9349782.html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reception-of-the-deputy/my-mp/detail/934978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reception-of-the-deputy/my-mp/detail/934978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2024-12-05T20:45:08Z</dcterms:created>
  <dcterms:modified xsi:type="dcterms:W3CDTF">2024-12-05T20:45:08Z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