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05cbc2c26e1d7d436e6e76f9168fe747c0736f"/>
    <w:p>
      <w:pPr>
        <w:pStyle w:val="Heading3"/>
      </w:pPr>
      <w:r>
        <w:t xml:space="preserve">Проект №90 в районе Чертаново Южное проект межевания квартала, ограниченного северной и восточной границей природного парка «Битцевский лес», внутриквартальным проездом, Варшавским шоссе, внутриквартальным проездом;</w:t>
      </w:r>
    </w:p>
    <w:p>
      <w:pPr>
        <w:pStyle w:val="FirstParagraph"/>
      </w:pPr>
      <w:r>
        <w:t xml:space="preserve">01.12.2014</w:t>
      </w:r>
    </w:p>
    <w:p>
      <w:pPr>
        <w:pStyle w:val="BodyText"/>
      </w:pPr>
      <w:hyperlink r:id="rId20">
        <w:r>
          <w:rPr>
            <w:rStyle w:val="Hyperlink"/>
          </w:rPr>
          <w:t xml:space="preserve">Проект в районе Чертаново Южное проект межевания квартала, ограниченного северной и восточной границей природного парка «Битцевский лес», внутриквартальным проездом, Варшавским шоссе, внутриквартальным проездом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http://chertanovo-juzhnoe.mos.ru/public-hearings-public-comment/materials-for-public-hearings-and-public-discussions/detail/1543543.html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ublic-hearings-public-comment/materials-for-public-hearings-and-public-discussions/detail/1543543.html" TargetMode="External" /><Relationship Type="http://schemas.openxmlformats.org/officeDocument/2006/relationships/hyperlink" Id="rId20" Target="https://yadi.sk/i/3FNaPeNoeHvo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ublic-hearings-public-comment/materials-for-public-hearings-and-public-discussions/detail/1543543.html" TargetMode="External" /><Relationship Type="http://schemas.openxmlformats.org/officeDocument/2006/relationships/hyperlink" Id="rId20" Target="https://yadi.sk/i/3FNaPeNoeHvo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2024-07-02T13:27:10Z</dcterms:created>
  <dcterms:modified xsi:type="dcterms:W3CDTF">2024-07-02T13:27:10Z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