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ункции-общественных-советников"/>
    <w:p>
      <w:pPr>
        <w:pStyle w:val="Heading3"/>
      </w:pPr>
      <w:r>
        <w:t xml:space="preserve">Функции общественных советников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drawing>
          <wp:inline>
            <wp:extent cx="5334000" cy="6134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image742004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3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http://chertanovo-juzhnoe.mos.ru/public-advisors/institute-of-public-advisors/detail/1958090.html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ublic-advisors/institute-of-public-advisors/detail/1958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ublic-advisors/institute-of-public-advisors/detail/1958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2025-05-25T15:19:43Z</dcterms:created>
  <dcterms:modified xsi:type="dcterms:W3CDTF">2025-05-25T15:19:43Z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