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097faab6744d8d68aaae6a100808f687a6cd0a"/>
    <w:p>
      <w:pPr>
        <w:pStyle w:val="Heading3"/>
      </w:pPr>
      <w:r>
        <w:t xml:space="preserve">Всероссийский конкурс на лучшую организацию работ в области условий и охраны труда «Успех и безопасность — 2018»</w:t>
      </w:r>
    </w:p>
    <w:p>
      <w:pPr>
        <w:pStyle w:val="FirstParagraph"/>
      </w:pPr>
      <w:r>
        <w:t xml:space="preserve">25.10.2018</w:t>
      </w:r>
    </w:p>
    <w:p>
      <w:pPr>
        <w:pStyle w:val="BodyText"/>
      </w:pPr>
      <w:r>
        <w:t xml:space="preserve">Министерства труда и социальной защиты Российской Федерации сообщает «О проведении Всероссийского конкурса на лучшую организацию работ в области условий и охраны труда «Успех и безопасность — 2018»  начался прием заявок на участие.</w:t>
      </w:r>
    </w:p>
    <w:p>
      <w:pPr>
        <w:pStyle w:val="BodyText"/>
      </w:pPr>
      <w:r>
        <w:t xml:space="preserve">Всероссийский конкурс проводится в целях пропаганды лучших практик организации работ в области охраны труда, повышения эффективности системы государственного управления охраной труда, активизации профилактической работы по предупреждению производственного травматизма и профессиональной заболеваемости в организациях, а также привлечения общественного внимания к важности решения вопросов обеспечения безопасных условий труда на рабочих местах.</w:t>
      </w:r>
    </w:p>
    <w:p>
      <w:pPr>
        <w:pStyle w:val="BodyText"/>
      </w:pPr>
      <w:r>
        <w:t xml:space="preserve">В соответствии с Положением о Всероссийском конкурсе оператором конкурса выступает Межрегиональная Ассоциация содействия обеспечению безопасных условий труда «ЭТАЛОН» (web-сайт: http:// </w:t>
      </w:r>
      <w:hyperlink r:id="rId20">
        <w:r>
          <w:rPr>
            <w:rStyle w:val="Hyperlink"/>
          </w:rPr>
          <w:t xml:space="preserve">www.aetalon.ru</w:t>
        </w:r>
      </w:hyperlink>
      <w:r>
        <w:t xml:space="preserve">, тел/факс 8(495)411-09-98, e-mail: </w:t>
      </w:r>
      <w:hyperlink r:id="rId21">
        <w:r>
          <w:rPr>
            <w:rStyle w:val="Hyperlink"/>
          </w:rPr>
          <w:t xml:space="preserve">kot@aetalon.ru</w:t>
        </w:r>
      </w:hyperlink>
      <w:r>
        <w:t xml:space="preserve">).</w:t>
      </w:r>
    </w:p>
    <w:p>
      <w:pPr>
        <w:pStyle w:val="BodyText"/>
      </w:pPr>
      <w:r>
        <w:t xml:space="preserve"> Участие осуществляется на безвозмездной основе. Конкурс проходит заочно на основании общедоступных данных и сведений, представленных участниками.</w:t>
      </w:r>
    </w:p>
    <w:p>
      <w:pPr>
        <w:pStyle w:val="BodyText"/>
      </w:pPr>
      <w:r>
        <w:t xml:space="preserve">Для участия во Всероссийском конкурсе необходимо  на web-сайте оператора   http:// </w:t>
      </w:r>
      <w:hyperlink r:id="rId20">
        <w:r>
          <w:rPr>
            <w:rStyle w:val="Hyperlink"/>
          </w:rPr>
          <w:t xml:space="preserve">www.aetalon.ru</w:t>
        </w:r>
      </w:hyperlink>
      <w:r>
        <w:t xml:space="preserve">заполнить электронные формы заявки на участие в конкурсе. Прием заявок на участие в конкурсе прекращается 01.03.2019.</w:t>
      </w:r>
    </w:p>
    <w:p>
      <w:pPr>
        <w:pStyle w:val="BodyText"/>
      </w:pPr>
      <w:r>
        <w:t xml:space="preserve">Участие в конкурсе осуществляется на безвозмездной основе. Конкурс проходит заочно на основании общедоступных данных и сведений, представленных участниками, включая органы исполнительной власти по труду субъектов Российской Федерации и органы местного самоуправления.</w:t>
      </w:r>
    </w:p>
    <w:p>
      <w:pPr>
        <w:pStyle w:val="BodyText"/>
      </w:pPr>
      <w:r>
        <w:t xml:space="preserve">Торжественная церемония награждения победителей и призеров конкурса состоится в рамках Всероссийской недели охраны труда в период с 22 по 26 апреля 2019 года в г. Сочи.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http://chertanovo-juzhnoe.mos.ru/presscenter/officially/detail/7658820.html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7658820.html" TargetMode="External" /><Relationship Type="http://schemas.openxmlformats.org/officeDocument/2006/relationships/hyperlink" Id="rId20" Target="http://www.aetalon.ru/" TargetMode="External" /><Relationship Type="http://schemas.openxmlformats.org/officeDocument/2006/relationships/hyperlink" Id="rId21" Target="mailto:kot@aetalon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7658820.html" TargetMode="External" /><Relationship Type="http://schemas.openxmlformats.org/officeDocument/2006/relationships/hyperlink" Id="rId20" Target="http://www.aetalon.ru/" TargetMode="External" /><Relationship Type="http://schemas.openxmlformats.org/officeDocument/2006/relationships/hyperlink" Id="rId21" Target="mailto:kot@aetalon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2025-05-28T19:53:55Z</dcterms:created>
  <dcterms:modified xsi:type="dcterms:W3CDTF">2025-05-28T19:53:55Z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