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58e7cc7260e3a041c8c922d6736347820fb100a"/>
    <w:p>
      <w:pPr>
        <w:pStyle w:val="Heading3"/>
      </w:pPr>
      <w:r>
        <w:t xml:space="preserve">По результатам проверки прокуратуры Южного административного округа г.Москвы работодатель привлечен к административной ответственности за нарушение порядка выплаты заработной платы</w:t>
      </w:r>
    </w:p>
    <w:p>
      <w:pPr>
        <w:pStyle w:val="FirstParagraph"/>
      </w:pPr>
      <w:r>
        <w:t xml:space="preserve">28.08.2018</w:t>
      </w:r>
    </w:p>
    <w:p>
      <w:pPr>
        <w:pStyle w:val="BodyText"/>
      </w:pPr>
      <w:r>
        <w:t xml:space="preserve">   Прокуратурой Южного административного округа г.Москвы в связи с обращением работника проведена проверка исполнения трудового законодательства работодателем ООО МФК «Смартмани.ру».</w:t>
      </w:r>
    </w:p>
    <w:p>
      <w:pPr>
        <w:pStyle w:val="BodyText"/>
      </w:pPr>
      <w:r>
        <w:t xml:space="preserve">Установлено, что работник осуществлял трудовую деятельность в  ООО МФК «Смартмани.ру» в должности специалиста отдела на основании трудового договора и приказа (распоряжения) о приеме работника на работу.</w:t>
      </w:r>
    </w:p>
    <w:p>
      <w:pPr>
        <w:pStyle w:val="BodyText"/>
      </w:pPr>
      <w:r>
        <w:t xml:space="preserve">Работник уволился по собственному желанию (на основании п.3 ч.1 ст.77 Трудового кодекса Российской Федерации) 04 мая 2018 года.</w:t>
      </w:r>
    </w:p>
    <w:p>
      <w:pPr>
        <w:pStyle w:val="BodyText"/>
      </w:pPr>
      <w:r>
        <w:t xml:space="preserve">В соответствии со ст.22 Трудового кодекса Российской Федерации работодатель обязан выплачивать в полном размере причитающуюся работникам заработную плату в сроки, установленные Трудовым кодексом, коллективным договором, правилами внутреннего трудового распорядка, трудовыми договорами.</w:t>
      </w:r>
    </w:p>
    <w:p>
      <w:pPr>
        <w:pStyle w:val="BodyText"/>
      </w:pPr>
      <w:r>
        <w:t xml:space="preserve">Работник имеет право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(ст.21 Трудового кодекса Российской Федерации).</w:t>
      </w:r>
    </w:p>
    <w:p>
      <w:pPr>
        <w:pStyle w:val="BodyText"/>
      </w:pPr>
      <w:r>
        <w:t xml:space="preserve">Согласно ст.136 Трудового кодекса Российской Федерации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pPr>
        <w:pStyle w:val="BodyText"/>
      </w:pPr>
      <w:r>
        <w:t xml:space="preserve">При прекращении трудового договора выплата всех сумм, причитающихся работнику от работодателя, производится в день увольнения работника (ст.140 Трудового кодекса Российской Федерации).</w:t>
      </w:r>
    </w:p>
    <w:p>
      <w:pPr>
        <w:pStyle w:val="BodyText"/>
      </w:pPr>
      <w:r>
        <w:t xml:space="preserve">В нарушение норм Трудового кодекса Российской Федерации работнику в день увольнения заработная плата не выплачена, с работником окончательный расчет работодателем не был произведен.</w:t>
      </w:r>
    </w:p>
    <w:p>
      <w:pPr>
        <w:pStyle w:val="BodyText"/>
      </w:pPr>
      <w:r>
        <w:t xml:space="preserve">Прокуратурой округа с целью устранения нарушений генеральному директору ООО МФК «Смартмани» внесено представление об устранение нарушений закона, представление рассмотрено при участии представителя прокуратуры округа, требования прокурора удовлетворены, перед работником погашена задолженность по заработной плате и выплачена компенсация за нарушение сроков выплаты заработной платы.</w:t>
      </w:r>
    </w:p>
    <w:p>
      <w:pPr>
        <w:pStyle w:val="BodyText"/>
      </w:pPr>
      <w:r>
        <w:t xml:space="preserve">В отношении ООО МФК «Смартмани» и генерального директора общества возбуждены производства об административном правонарушении, предусмотренные ч.6 ст.5.27 КоАП РФ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w:t>
      </w:r>
      <w:r>
        <w:t xml:space="preserve"> </w:t>
      </w:r>
      <w:hyperlink r:id="rId20">
        <w:r>
          <w:rPr>
            <w:rStyle w:val="Hyperlink"/>
          </w:rPr>
          <w:t xml:space="preserve">деяния</w:t>
        </w:r>
      </w:hyperlink>
      <w:r>
        <w:t xml:space="preserve">, либо установление заработной платы в размере менее</w:t>
      </w:r>
      <w:r>
        <w:t xml:space="preserve"> </w:t>
      </w:r>
      <w:hyperlink r:id="rId21">
        <w:r>
          <w:rPr>
            <w:rStyle w:val="Hyperlink"/>
          </w:rPr>
          <w:t xml:space="preserve">размера</w:t>
        </w:r>
      </w:hyperlink>
      <w:r>
        <w:t xml:space="preserve">, предусмотренного трудовым законодательством).</w:t>
      </w:r>
    </w:p>
    <w:p>
      <w:pPr>
        <w:pStyle w:val="BodyText"/>
      </w:pPr>
      <w:r>
        <w:t xml:space="preserve">По результатам рассмотрения дел об административных правонарушениях юридическое лицо и генеральный директор постановлениями Государственной инспекции труда по г.Москве привлечены к административной ответственности с назначением штрафов в общей сумме 40 тысяч рублей.</w:t>
      </w:r>
    </w:p>
    <w:p>
      <w:pPr>
        <w:pStyle w:val="BodyText"/>
      </w:pPr>
      <w:r>
        <w:t xml:space="preserve"> </w:t>
      </w:r>
    </w:p>
    <w:p>
      <w:pPr>
        <w:pStyle w:val="BodyText"/>
      </w:pPr>
      <w:r>
        <w:t xml:space="preserve"> </w:t>
      </w:r>
    </w:p>
    <w:p>
      <w:pPr>
        <w:pStyle w:val="BodyText"/>
      </w:pPr>
      <w:r>
        <w:t xml:space="preserve">Прокурор административного округа</w:t>
      </w:r>
    </w:p>
    <w:p>
      <w:pPr>
        <w:pStyle w:val="BodyText"/>
      </w:pPr>
      <w:r>
        <w:t xml:space="preserve"> </w:t>
      </w:r>
    </w:p>
    <w:p>
      <w:pPr>
        <w:pStyle w:val="BodyText"/>
      </w:pPr>
      <w:r>
        <w:t xml:space="preserve">старший советник юстиции                                                              И.Н. Кукса</w:t>
      </w:r>
    </w:p>
    <w:p>
      <w:pPr>
        <w:pStyle w:val="BodyText"/>
      </w:pPr>
      <w:r>
        <w:br/>
      </w:r>
    </w:p>
    <w:p>
      <w:pPr>
        <w:pStyle w:val="BodyText"/>
      </w:pPr>
      <w:r>
        <w:t xml:space="preserve">Адрес страницы:</w:t>
      </w:r>
      <w:r>
        <w:t xml:space="preserve"> </w:t>
      </w:r>
      <w:hyperlink r:id="rId22">
        <w:r>
          <w:rPr>
            <w:rStyle w:val="Hyperlink"/>
          </w:rPr>
          <w:t xml:space="preserve">http://chertanovo-juzhnoe.mos.ru/presscenter/officially/detail/7537375.html</w:t>
        </w:r>
      </w:hyperlink>
    </w:p>
    <w:p>
      <w:pPr>
        <w:pStyle w:val="BodyText"/>
      </w:pPr>
      <w:hyperlink r:id="rId23">
        <w:r>
          <w:rPr>
            <w:rStyle w:val="Hyperlink"/>
          </w:rPr>
          <w:t xml:space="preserve">Управа района Чертаново Южное города Москвы</w:t>
        </w:r>
      </w:hyperlink>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consultantplus://offline/ref=2EDABB4C4D5912C2CAE82A61EAE3DD38773841F12A8A5CE43F1AAAEDBAD5FAA96E50AE0AF575pCE6H" TargetMode="External" /><Relationship Type="http://schemas.openxmlformats.org/officeDocument/2006/relationships/hyperlink" Id="rId20" Target="consultantplus://offline/ref=2EDABB4C4D5912C2CAE82A61EAE3DD38773846F4248E5CE43F1AAAEDBAD5FAA96E50AE09F3p7E9H" TargetMode="External" /><Relationship Type="http://schemas.openxmlformats.org/officeDocument/2006/relationships/hyperlink" Id="rId23" Target="http://chertanovo-juzhnoe.mos.ru" TargetMode="External" /><Relationship Type="http://schemas.openxmlformats.org/officeDocument/2006/relationships/hyperlink" Id="rId22" Target="http://chertanovo-juzhnoe.mos.ru/presscenter/officially/detail/7537375.html" TargetMode="External" /></Relationships>
</file>

<file path=word/_rels/footnotes.xml.rels><?xml version="1.0" encoding="UTF-8"?><Relationships xmlns="http://schemas.openxmlformats.org/package/2006/relationships"><Relationship Type="http://schemas.openxmlformats.org/officeDocument/2006/relationships/hyperlink" Id="rId21" Target="consultantplus://offline/ref=2EDABB4C4D5912C2CAE82A61EAE3DD38773841F12A8A5CE43F1AAAEDBAD5FAA96E50AE0AF575pCE6H" TargetMode="External" /><Relationship Type="http://schemas.openxmlformats.org/officeDocument/2006/relationships/hyperlink" Id="rId20" Target="consultantplus://offline/ref=2EDABB4C4D5912C2CAE82A61EAE3DD38773846F4248E5CE43F1AAAEDBAD5FAA96E50AE09F3p7E9H" TargetMode="External" /><Relationship Type="http://schemas.openxmlformats.org/officeDocument/2006/relationships/hyperlink" Id="rId23" Target="http://chertanovo-juzhnoe.mos.ru" TargetMode="External" /><Relationship Type="http://schemas.openxmlformats.org/officeDocument/2006/relationships/hyperlink" Id="rId22" Target="http://chertanovo-juzhnoe.mos.ru/presscenter/officially/detail/753737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2025-07-25T17:02:02Z</dcterms:created>
  <dcterms:modified xsi:type="dcterms:W3CDTF">2025-07-25T17:02:02Z</dcterms:modified>
</cp:coreProperties>
</file>

<file path=docProps/custom.xml><?xml version="1.0" encoding="utf-8"?>
<Properties xmlns="http://schemas.openxmlformats.org/officeDocument/2006/custom-properties" xmlns:vt="http://schemas.openxmlformats.org/officeDocument/2006/docPropsVTypes"/>
</file>