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e29d4cdeaeb4c9ce0061a4d3ee8907e2f84028"/>
    <w:p>
      <w:pPr>
        <w:pStyle w:val="Heading3"/>
      </w:pPr>
      <w:r>
        <w:t xml:space="preserve">В августе в Москве пройдет акция «Семья помогает семье: Готовимся к школе!»</w:t>
      </w:r>
    </w:p>
    <w:p>
      <w:pPr>
        <w:pStyle w:val="FirstParagraph"/>
      </w:pPr>
      <w:r>
        <w:t xml:space="preserve">14.07.2017</w:t>
      </w:r>
    </w:p>
    <w:p>
      <w:pPr>
        <w:pStyle w:val="BodyText"/>
      </w:pPr>
      <w:r>
        <w:t xml:space="preserve">С 21 по 26 августа 2017 года в Москве состоится Общегородская благотворительная акция «Семья помогает семье: Готовимся к школе!» по сбору одежды, обуви, канцелярских товаров и школьно-письменных принадлежностей для последующей передачи нуждающимся семьям москвичей.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http://chertanovo-juzhnoe.mos.ru/presscenter/officially/detail/6459909.html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4599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4599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2023-11-20T11:05:55Z</dcterms:created>
  <dcterms:modified xsi:type="dcterms:W3CDTF">2023-11-20T11:05:55Z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