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9b5088395da388b7d53752c5fd8986cbefac88"/>
    <w:p>
      <w:pPr>
        <w:pStyle w:val="Heading3"/>
      </w:pPr>
      <w:r>
        <w:t xml:space="preserve">Перечень специальных площадок для запуска пиротехнических изделий</w:t>
      </w:r>
    </w:p>
    <w:p>
      <w:pPr>
        <w:pStyle w:val="FirstParagraph"/>
      </w:pPr>
      <w:r>
        <w:t xml:space="preserve">02.12.2016</w:t>
      </w:r>
    </w:p>
    <w:p>
      <w:pPr>
        <w:pStyle w:val="BodyText"/>
      </w:pPr>
      <w:r>
        <w:drawing>
          <wp:inline>
            <wp:extent cx="5334000" cy="18856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90/image_0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5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http://chertanovo-juzhnoe.mos.ru/presscenter/officially/detail/4341594.html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3415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3415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2025-05-26T17:09:12Z</dcterms:created>
  <dcterms:modified xsi:type="dcterms:W3CDTF">2025-05-26T17:09:12Z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