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утешествие-в-рождество"/>
    <w:p>
      <w:pPr>
        <w:pStyle w:val="Heading3"/>
      </w:pPr>
      <w:r>
        <w:t xml:space="preserve">Путешествие в рождество</w:t>
      </w:r>
    </w:p>
    <w:p>
      <w:pPr>
        <w:pStyle w:val="FirstParagraph"/>
      </w:pPr>
      <w:r>
        <w:t xml:space="preserve">14.12.2015</w:t>
      </w:r>
    </w:p>
    <w:p>
      <w:pPr>
        <w:pStyle w:val="BodyText"/>
      </w:pPr>
      <w:r>
        <w:t xml:space="preserve">Этой зимой Москва станет городом, где сбываются самые заветные мечты! C 18 декабря по 10 января здесь пройдет фестиваль «Путешествие в Рождество».</w:t>
      </w:r>
      <w:r>
        <w:t xml:space="preserve"> </w:t>
      </w:r>
      <w:r>
        <w:t xml:space="preserve">Москвичам и гостям города предстоит захватывающее путешествие по сказочному океану праздничной столицы, где «островами мечты» станут рождественские ярмарки.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http://chertanovo-juzhnoe.mos.ru/presscenter/officially/detail/2371196.html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23711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23711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2025-05-26T10:40:46Z</dcterms:created>
  <dcterms:modified xsi:type="dcterms:W3CDTF">2025-05-26T10:40:46Z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