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4f09049b67e6a05daa6103bf9c0f1b275ad623"/>
    <w:p>
      <w:pPr>
        <w:pStyle w:val="Heading3"/>
      </w:pPr>
      <w:r>
        <w:t xml:space="preserve">29 марта 2024 года прокуратурой ЮАО г. Москвы утверждено обвинительное заключение по уголовному делу по обвинению гражданина РФ в совершении преступления, предусмотренного ч. 6 ст. 171.1 УК РФ</w:t>
      </w:r>
    </w:p>
    <w:p>
      <w:pPr>
        <w:pStyle w:val="FirstParagraph"/>
      </w:pPr>
      <w:r>
        <w:t xml:space="preserve">20.06.2024</w:t>
      </w:r>
    </w:p>
    <w:p>
      <w:pPr>
        <w:pStyle w:val="BodyText"/>
      </w:pPr>
      <w:r>
        <w:t xml:space="preserve">29 марта 2024 года прокуратурой ЮАО г. Москвы утверждено обвинительное заключение по уголовному делу по обвинению гражданина РФ в совершении преступления, предусмотренного ч. 6 ст. 171.1 УК РФ, который до 01 марта 2022 года, арендуя у индивидуального предпринимателя складское помещение, имея умысел, направленный на систематическое приобретение, перевозку, хранение в целях сбыта третьим лицам, немаркированной алкогольной продукции, подлежащей обязательной маркировке федеральными специальными марками на основании Постановления Правительства РФ от 29.12.2020 № 2348 «О маркировке алкогольной продукции федеральными специальными марками» в крупном размере разработал преступный план и до 01 марта 2022 года вступил в преступный сговор, реализуя общий преступный умысел, и распространил среди знакомых информацию о продаже немаркированной алкогольной продукции, а также контактные номера телефонов для связи. Он, действуя группой лиц по предварительному сговору, умышленно, из корыстных побуждений, нарушая установленный экономический и правовой порядок, обеспечивающий нормальный оборот маркированных товаров, совершил приобретение, хранение, перевозку, в целях сбыта алкогольной продукции, подлежащей обязательной маркировке федеральными специальными марками, на сумму 685 278 рублей 00 копеек, что является крупным размером.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http://chertanovo-juzhnoe.mos.ru/presscenter/officially/detail/12432480.html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24324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24324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2024-06-20T06:46:55Z</dcterms:created>
  <dcterms:modified xsi:type="dcterms:W3CDTF">2024-06-20T06:46:55Z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