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791dbd63b74e68bfeaf1684c5f9f76775b961"/>
    <w:p>
      <w:pPr>
        <w:pStyle w:val="Heading3"/>
      </w:pPr>
      <w:r>
        <w:t xml:space="preserve">Заместителем Чертановского межрайонного прокурора г. Москвы Шевченко С.О. 04.12.2023 проведена встреча с сотрудниками Центра профессиональной подготовки ГУ Росгвардии по ЮАО г. Москвы.</w:t>
      </w:r>
    </w:p>
    <w:p>
      <w:pPr>
        <w:pStyle w:val="FirstParagraph"/>
      </w:pPr>
      <w:r>
        <w:t xml:space="preserve">06.12.2023</w:t>
      </w:r>
    </w:p>
    <w:p>
      <w:pPr>
        <w:pStyle w:val="BodyText"/>
      </w:pPr>
      <w:r>
        <w:t xml:space="preserve">Заместителем Чертановского межрайонного прокурора г. Москвы Шевченко С.О. 04.12.2023 проведена встреча с сотрудниками Центра профессиональной подготовки ГУ Росгвардии по ЮАО г. Москвы. Темой встречи с сотрудниками указанного отдела являлось разъяснение требований и основных положений Федерального закона от 25.12.2008 № 273-ФЗ</w:t>
      </w:r>
      <w:r>
        <w:br/>
      </w:r>
      <w:r>
        <w:t xml:space="preserve">«О противодействии коррупции».</w:t>
      </w:r>
    </w:p>
    <w:p>
      <w:pPr>
        <w:pStyle w:val="BodyText"/>
      </w:pPr>
      <w:r>
        <w:t xml:space="preserve">Одновременно, в ходе беседы, Шевченко С.О. дал исчерпывающие ответы на интересующие участников встречи вопросы, в части касающейся специфики привлечения к уголовной ответственности лиц, за совершение ими преступлений, связанных с превышением мер, необходимых для задержания лица, совершившего преступление.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http://chertanovo-juzhnoe.mos.ru/presscenter/officially/detail/12028558.html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0285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0285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2024-12-27T13:28:44Z</dcterms:created>
  <dcterms:modified xsi:type="dcterms:W3CDTF">2024-12-27T13:28:44Z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