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8d7e7e53a0c7b35f3d43f17271077aff5729bf"/>
    <w:p>
      <w:pPr>
        <w:pStyle w:val="Heading3"/>
      </w:pPr>
      <w:r>
        <w:t xml:space="preserve">Актуальные вопросы администрирования имущественных налогов организаций озвучат на вебинаре</w:t>
      </w:r>
    </w:p>
    <w:p>
      <w:pPr>
        <w:pStyle w:val="FirstParagraph"/>
      </w:pPr>
      <w:r>
        <w:t xml:space="preserve">21.03.2022</w:t>
      </w:r>
    </w:p>
    <w:p>
      <w:pPr>
        <w:pStyle w:val="BodyText"/>
      </w:pPr>
      <w:r>
        <w:rPr>
          <w:bCs/>
          <w:b/>
        </w:rPr>
        <w:t xml:space="preserve">30 марта 2022 года</w:t>
      </w:r>
      <w:r>
        <w:t xml:space="preserve"> </w:t>
      </w:r>
      <w:r>
        <w:t xml:space="preserve">УФНС России по г. Москве проведет вебинар по теме: «Актуальные вопросы администрирования имущественных налогов организаций».</w:t>
      </w:r>
    </w:p>
    <w:p>
      <w:pPr>
        <w:pStyle w:val="BodyText"/>
      </w:pPr>
      <w:r>
        <w:t xml:space="preserve">Спикерами на вебинаре выступят:</w:t>
      </w:r>
    </w:p>
    <w:p>
      <w:pPr>
        <w:pStyle w:val="BodyText"/>
      </w:pPr>
      <w:r>
        <w:t xml:space="preserve">Начальник отдела камерального контроля УФНС России по г. Москве – В.М. Луганская</w:t>
      </w:r>
    </w:p>
    <w:p>
      <w:pPr>
        <w:pStyle w:val="BodyText"/>
      </w:pPr>
      <w:r>
        <w:t xml:space="preserve">И.о. заместителя начальника отдела камерального контроля УФНС России по г. Москве – В.М. Романовская</w:t>
      </w:r>
    </w:p>
    <w:p>
      <w:pPr>
        <w:pStyle w:val="BodyText"/>
      </w:pPr>
      <w:r>
        <w:t xml:space="preserve">Буду рассмотрены вопросы:</w:t>
      </w:r>
    </w:p>
    <w:p>
      <w:pPr>
        <w:pStyle w:val="BodyText"/>
      </w:pPr>
      <w:r>
        <w:t xml:space="preserve">1. Изменения в налогообложении имущества, транспортных средств и земельных участков организаций.</w:t>
      </w:r>
    </w:p>
    <w:p>
      <w:pPr>
        <w:pStyle w:val="BodyText"/>
      </w:pPr>
      <w:r>
        <w:t xml:space="preserve">2. Порядок предоставления налоговых льгот по имущественным налогам организаций.</w:t>
      </w:r>
    </w:p>
    <w:p>
      <w:pPr>
        <w:pStyle w:val="BodyText"/>
      </w:pPr>
      <w:r>
        <w:t xml:space="preserve">3. Актуальные вопросы судебной практики.</w:t>
      </w:r>
    </w:p>
    <w:p>
      <w:pPr>
        <w:pStyle w:val="BodyText"/>
      </w:pPr>
      <w:r>
        <w:rPr>
          <w:bCs/>
          <w:b/>
        </w:rPr>
        <w:t xml:space="preserve">До 25 марта можно направить вопросы на электронную почту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seminar.r7700@nalog.ru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rPr>
          <w:bCs/>
          <w:b/>
        </w:rPr>
        <w:t xml:space="preserve">Время проведения вебинара: с 11:00. Регистрация на вебинар открыта по ссылке: http://b10031.vr.mirapolis.ru/mira/s/o4qxAI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http://chertanovo-juzhnoe.mos.ru/presscenter/officially/detail/10693234.html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93234.html" TargetMode="External" /><Relationship Type="http://schemas.openxmlformats.org/officeDocument/2006/relationships/hyperlink" Id="rId20" Target="mailto:seminar.r7700@nalog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0693234.html" TargetMode="External" /><Relationship Type="http://schemas.openxmlformats.org/officeDocument/2006/relationships/hyperlink" Id="rId20" Target="mailto:seminar.r7700@nalog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2025-05-25T11:39:00Z</dcterms:created>
  <dcterms:modified xsi:type="dcterms:W3CDTF">2025-05-25T11:39:00Z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