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c329e0d7d1167c9b7b04b4deded22a10830455"/>
    <w:p>
      <w:pPr>
        <w:pStyle w:val="Heading3"/>
      </w:pPr>
      <w:r>
        <w:t xml:space="preserve">Правила безопасности поведения детей на железнодорожном транспорте</w:t>
      </w:r>
    </w:p>
    <w:p>
      <w:pPr>
        <w:pStyle w:val="FirstParagraph"/>
      </w:pPr>
      <w:r>
        <w:t xml:space="preserve">14.04.2015</w:t>
      </w:r>
    </w:p>
    <w:p>
      <w:pPr>
        <w:pStyle w:val="BodyText"/>
      </w:pPr>
      <w:r>
        <w:drawing>
          <wp:inline>
            <wp:extent cx="5334000" cy="347081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sicurty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708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http://chertanovo-juzhnoe.mos.ru/presscenter/news/detail/1741989.html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news/detail/17419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news/detail/17419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2023-09-20T11:10:01Z</dcterms:created>
  <dcterms:modified xsi:type="dcterms:W3CDTF">2023-09-20T11:10:01Z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