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003f8b2a31833cb56f4860e4080eb1320cb6b0"/>
    <w:p>
      <w:pPr>
        <w:pStyle w:val="Heading3"/>
      </w:pPr>
      <w:r>
        <w:t xml:space="preserve">Почта России сэкономила более 400 млн рублей за счет утилизации автотранспорта</w:t>
      </w:r>
    </w:p>
    <w:p>
      <w:pPr>
        <w:pStyle w:val="FirstParagraph"/>
      </w:pPr>
      <w:r>
        <w:t xml:space="preserve">13.04.2015</w:t>
      </w:r>
    </w:p>
    <w:p>
      <w:pPr>
        <w:pStyle w:val="BodyText"/>
      </w:pPr>
      <w:r>
        <w:rPr>
          <w:bCs/>
          <w:b/>
        </w:rPr>
        <w:t xml:space="preserve">Благодаря замене более 3 000 автомобилей УАЗ и 101 магистрального КАМАЗа по правительственной программе «Утилизация транспортных средств» Почта России сэкономила более 400 млн рублей.</w:t>
      </w:r>
    </w:p>
    <w:p>
      <w:pPr>
        <w:pStyle w:val="BodyText"/>
      </w:pPr>
      <w:r>
        <w:t xml:space="preserve">«Чтобы обеспечить бесперебойную и непрерывную доставку почты по всей территории страны, совместно с Минпромторгом России и заводами-производителями нам удалось утвердить исключительные условия реализации правительственной программы утилизации. Мы получаем новые машины прежде, чем утилизируем старые – это защищает нас от рисков срыва перевозок почты и помогает обновить транспортный парк без ущерба для непрерывности процесса доставки, – отметил заместитель генерального директора Почты России по имущественным вопросам Евгений Елфимов. – Обновление автотранспортного парка – одно из важных направлений развития нашей транспортной инфраструктуры, которое помогает нам не только улучшать сроки доставки но и сокращать затраты на содержание транспорта».</w:t>
      </w:r>
    </w:p>
    <w:p>
      <w:pPr>
        <w:pStyle w:val="BodyText"/>
      </w:pPr>
      <w:r>
        <w:t xml:space="preserve">Обновление автотранспорта в совокупности с плановой заменой и списанием старых  транспортных средств позволят оптимизировать  и  существенно омолодить автопарк Почты России. В 2015 году средний возраст почтового автотранспорта уменьшится до 7 лет – с 10 лет в 2014 году и с 12 лет в 2013 году.</w:t>
      </w:r>
    </w:p>
    <w:p>
      <w:pPr>
        <w:pStyle w:val="BodyText"/>
      </w:pPr>
      <w:r>
        <w:t xml:space="preserve">Транспортный парк Почты России насчитывает около 17 000 единиц транспортных средств (в Москве – 323 единицы). Общая протяженность магистральных и внутриузловых почтовых маршрутов превышает 2,8 млн км (в Москве – 18352 км).</w:t>
      </w:r>
    </w:p>
    <w:p>
      <w:pPr>
        <w:pStyle w:val="BodyText"/>
      </w:pPr>
      <w:r>
        <w:rPr>
          <w:iCs/>
          <w:i/>
          <w:bCs/>
          <w:b/>
        </w:rPr>
        <w:t xml:space="preserve"> </w:t>
      </w:r>
    </w:p>
    <w:p>
      <w:pPr>
        <w:pStyle w:val="BodyText"/>
      </w:pPr>
      <w:r>
        <w:rPr>
          <w:iCs/>
          <w:i/>
          <w:bCs/>
          <w:b/>
        </w:rPr>
        <w:t xml:space="preserve">Почта России</w:t>
      </w:r>
      <w:r>
        <w:t xml:space="preserve"> </w:t>
      </w:r>
      <w:r>
        <w:rPr>
          <w:iCs/>
          <w:i/>
        </w:rPr>
        <w:t xml:space="preserve">– федеральный почтовый оператор, входит в перечень стратегических предприятий РФ. Включает в себя 42 тысячи отделений по всей стране (в Москве – 529 ОПС) и объединяет один из самых больших трудовых коллективов – около 350 000 почтовых работников (в Москве – 15031 человек).</w:t>
      </w:r>
    </w:p>
    <w:p>
      <w:pPr>
        <w:pStyle w:val="BodyText"/>
      </w:pPr>
      <w:r>
        <w:rPr>
          <w:iCs/>
          <w:i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Пресс-служба УФПС г. Москвы – филиала ФГУП «Почта России»</w:t>
      </w:r>
    </w:p>
    <w:p>
      <w:pPr>
        <w:pStyle w:val="BodyText"/>
      </w:pPr>
      <w:r>
        <w:rPr>
          <w:bCs/>
          <w:b/>
        </w:rPr>
        <w:t xml:space="preserve">тел.: (495) 276-55-55 доб. 13-14, т./ф.: (495) 621-68-44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http://chertanovo-juzhnoe.mos.ru/presscenter/news/detail/1738254.html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7382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7382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2025-05-26T11:10:49Z</dcterms:created>
  <dcterms:modified xsi:type="dcterms:W3CDTF">2025-05-26T11:10:49Z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