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529a4278d4a07601711b6e83eaa6b4d5f5a17f"/>
    <w:p>
      <w:pPr>
        <w:pStyle w:val="Heading3"/>
      </w:pPr>
      <w:r>
        <w:t xml:space="preserve">Трети собственников городского жилья понадобится помощь в открытии счета на капитальный ремонт</w:t>
      </w:r>
    </w:p>
    <w:p>
      <w:pPr>
        <w:pStyle w:val="FirstParagraph"/>
      </w:pPr>
      <w:r>
        <w:t xml:space="preserve">23.03.2015</w:t>
      </w:r>
    </w:p>
    <w:p>
      <w:pPr>
        <w:pStyle w:val="BodyText"/>
      </w:pPr>
      <w:r>
        <w:t xml:space="preserve">В системе электронных референдумов «Активный гражданин» завершилось голосование, где жители столицы ознакомились с новыми правилами финансирования капитального ремонта и получили справочную информацию об оформлении специального счета в банке.</w:t>
      </w:r>
      <w:r>
        <w:br/>
      </w:r>
      <w:r>
        <w:t xml:space="preserve">Около трети участников голосования сообщили, что при оформлении счета им понадобиться помощь города.</w:t>
      </w:r>
      <w:r>
        <w:br/>
      </w:r>
      <w:r>
        <w:t xml:space="preserve">До 1 июня 201 5 года на общем собрании собственников большинством голосов необходимо будет выбрать один из вариантов накопления средств на капитальный ремонт: на специальном счете дома в банке или на счете столичного Фонда капитального ремонта города.</w:t>
      </w:r>
      <w:r>
        <w:br/>
      </w:r>
      <w:r>
        <w:t xml:space="preserve">По словам заместителя руководителя Департамента капитального ремонта города Москвы Дмитрия Лифшица, уже через две недели каждой управе будет назначен ответственный, который будет работать с собственниками.</w:t>
      </w:r>
      <w:r>
        <w:br/>
      </w:r>
      <w:r>
        <w:t xml:space="preserve">По результатам голосования: 7% процентов участников готовы провести организационную работу по открытию счета самостоятельно, столько же планирует перечислять деньги на счет столичного фонда, 40% участников референдума еще не определились со способом накопления средств на ремонт.</w:t>
      </w:r>
      <w:r>
        <w:br/>
      </w:r>
      <w:r>
        <w:t xml:space="preserve">Консультацию по новой системе финансирования капитального ремонта можно получить по телефону: 8 (495) 539-37-87.</w:t>
      </w:r>
      <w:r>
        <w:br/>
      </w:r>
      <w:r>
        <w:t xml:space="preserve">Узнать, когда запланирован капитальный ремонт конкретного дома, можно с помощью онлайн-сервиса Департамента капитального ремонта города Москвы</w:t>
      </w:r>
      <w:r>
        <w:t xml:space="preserve"> </w:t>
      </w:r>
      <w:hyperlink r:id="rId20">
        <w:r>
          <w:rPr>
            <w:rStyle w:val="Hyperlink"/>
          </w:rPr>
          <w:t xml:space="preserve">http://repair.mos.ru/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http://chertanovo-juzhnoe.mos.ru/presscenter/news/detail/1680111.html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680111.html" TargetMode="External" /><Relationship Type="http://schemas.openxmlformats.org/officeDocument/2006/relationships/hyperlink" Id="rId20" Target="http://repair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680111.html" TargetMode="External" /><Relationship Type="http://schemas.openxmlformats.org/officeDocument/2006/relationships/hyperlink" Id="rId20" Target="http://repair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2023-05-12T12:47:08Z</dcterms:created>
  <dcterms:modified xsi:type="dcterms:W3CDTF">2023-05-12T12:47:08Z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