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5f0d53e5916b034b3eab432752b9276f1e09648"/>
    <w:p>
      <w:pPr>
        <w:pStyle w:val="Heading3"/>
      </w:pPr>
      <w:r>
        <w:t xml:space="preserve">ГБОУ СПО "Технологический колледж №34" объявляет набор на 2015-2016 год на бесплатное обучение</w:t>
      </w:r>
    </w:p>
    <w:p>
      <w:pPr>
        <w:pStyle w:val="FirstParagraph"/>
      </w:pPr>
      <w:r>
        <w:t xml:space="preserve">16.01.2015</w:t>
      </w:r>
    </w:p>
    <w:p>
      <w:pPr>
        <w:pStyle w:val="BodyText"/>
      </w:pPr>
      <w:r>
        <w:drawing>
          <wp:inline>
            <wp:extent cx="5334000" cy="807037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TOPMAN/of-december-2014/pppppppp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80703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http://chertanovo-juzhnoe.mos.ru/presscenter/news/detail/1520299.html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presscenter/news/detail/152029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presscenter/news/detail/152029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2023-07-04T10:33:35Z</dcterms:created>
  <dcterms:modified xsi:type="dcterms:W3CDTF">2023-07-04T10:33:35Z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