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6f3977d2628f6f59f2d5bb60ca65afdab70df8"/>
    <w:p>
      <w:pPr>
        <w:pStyle w:val="Heading3"/>
      </w:pPr>
      <w:r>
        <w:t xml:space="preserve">Стоимость часа парковки на новых участках улично-дорожной сети составит 40 рублей</w:t>
      </w:r>
    </w:p>
    <w:p>
      <w:pPr>
        <w:pStyle w:val="FirstParagraph"/>
      </w:pPr>
      <w:r>
        <w:t xml:space="preserve">20.12.2016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t xml:space="preserve">В соответствии с приказом от 01.12.2016 № 61-02-471/6 Департамента транспорта и развития дорожно-транспортной инфраструктуры города Москвы с 26 декабря 2016 года районы: Богородское, Сокольники, Восточное Измайлово, Измайлово, Северное Измайлово, Ивановское, Новогиреево, Перово, Преображенское, Соколиная Гора, Филевский Парк, Крылатское, Раменки, Фили- Давыдково, Котловка, Лефортово, Южнопортовый, Нижегородский, Выхино - Жулебино, Люблино, Марьино, Рязанский, Братеево, Даниловский, Москворечье- Сабурово, Нагатино-Садовники, Нагатинский Затон, Зябликово, Орехово-Борисово Южное, Орехово-Борисово Северное, Центральное Чертаново, Покровское- Стрешнево, Южное Тушино, Северное Тушино, Строгино, Савеловский, Сокол, Войковский, Хорошевский, Бутырский, Марьина Роща, Марфино, Останкинский, Свиблово, Северное Медведково, Басманный, Красносельский будут включены в зону организации платной городской парковки.</w:t>
            </w:r>
          </w:p>
          <w:p>
            <w:pPr>
              <w:jc w:val="left"/>
            </w:pPr>
            <w:r>
              <w:t xml:space="preserve">Стоимость часа парковки на новых участках улично-дорожной сети составит 40 рублей.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http://chertanovo-juzhnoe.mos.ru/parking/news/detail/4485265.html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arking/news/detail/44852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arking/news/detail/44852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2025-05-27T20:08:27Z</dcterms:created>
  <dcterms:modified xsi:type="dcterms:W3CDTF">2025-05-27T20:08:27Z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