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день-народного-единства-россии"/>
    <w:p>
      <w:pPr>
        <w:pStyle w:val="Heading3"/>
      </w:pPr>
      <w:r>
        <w:t xml:space="preserve">День народного единства России</w:t>
      </w:r>
    </w:p>
    <w:p>
      <w:pPr>
        <w:pStyle w:val="FirstParagraph"/>
      </w:pPr>
      <w:r>
        <w:t xml:space="preserve">05.11.2015</w:t>
      </w:r>
    </w:p>
    <w:p>
      <w:pPr>
        <w:pStyle w:val="BodyText"/>
      </w:pPr>
      <w:r>
        <w:t xml:space="preserve">День наро́дного еди́нства — российский государственный праздник. Отмечается 4 ноября, начиная с 2005 года. Активисты молодежной палаты Чертаново Южное вместе с ветеранами и другими жителями нашего района встретили этот прекрасный праздник в центре Москвы.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51/img_086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1d/img_088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f8/img_087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http://chertanovo-juzhnoe.mos.ru/organization-of-leisure-social-educational-health-improving-and-sports-work-with-the-population-at-t/junior-chamber/detail/2280862.html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junior-chamber/detail/22808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organization-of-leisure-social-educational-health-improving-and-sports-work-with-the-population-at-t/junior-chamber/detail/22808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2025-04-10T02:12:26Z</dcterms:created>
  <dcterms:modified xsi:type="dcterms:W3CDTF">2025-04-10T02:12:26Z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