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c9500e553288b1447b9965bef8ac355fd9fb10"/>
    <w:p>
      <w:pPr>
        <w:pStyle w:val="Heading3"/>
      </w:pPr>
      <w:r>
        <w:t xml:space="preserve">Наша молодежная палата заняла первое место на летнем форуме "Грани Будущего"</w:t>
      </w:r>
    </w:p>
    <w:p>
      <w:pPr>
        <w:pStyle w:val="FirstParagraph"/>
      </w:pPr>
      <w:r>
        <w:t xml:space="preserve">16.09.2015</w:t>
      </w:r>
    </w:p>
    <w:p>
      <w:pPr>
        <w:pStyle w:val="BodyText"/>
      </w:pPr>
      <w:r>
        <w:t xml:space="preserve">На конкурсе проектов среди молодежных палат в ЮАО на летнем форуме "Грани Будущего" молодежная палата Чератново Южное заняла первое почетное место -с проектом "Я горжусь " 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http://chertanovo-juzhnoe.mos.ru/organization-of-leisure-social-educational-health-improving-and-sports-work-with-the-population-at-t/junior-chamber/detail/2157898.html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junior-chamber/detail/21578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junior-chamber/detail/21578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2025-04-10T02:12:23Z</dcterms:created>
  <dcterms:modified xsi:type="dcterms:W3CDTF">2025-04-10T02:12:23Z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