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da5df6c5ad0c3ca8cf7903a7dc644356e92194"/>
    <w:p>
      <w:pPr>
        <w:pStyle w:val="Heading3"/>
      </w:pPr>
      <w:r>
        <w:t xml:space="preserve">Очередное собрание молодежной палаты состоялось 10 сентября</w:t>
      </w:r>
    </w:p>
    <w:p>
      <w:pPr>
        <w:pStyle w:val="FirstParagraph"/>
      </w:pPr>
      <w:r>
        <w:t xml:space="preserve">15.09.2015</w:t>
      </w:r>
    </w:p>
    <w:p>
      <w:pPr>
        <w:pStyle w:val="BodyText"/>
      </w:pPr>
      <w:r>
        <w:t xml:space="preserve">10.09.2015г. состоялось очередное собрание Молодежной палаты Чертаново Южное. Обсуждались вопросы, связанные с проектом палаты, предстоящими мероприятиями и жизнь палаты в целом. Продуктивная работа поднимает настроение! :)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http://chertanovo-juzhnoe.mos.ru/organization-of-leisure-social-educational-health-improving-and-sports-work-with-the-population-at-t/junior-chamber/detail/2156493.html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junior-chamber/detail/21564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junior-chamber/detail/21564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2025-04-10T03:12:26Z</dcterms:created>
  <dcterms:modified xsi:type="dcterms:W3CDTF">2025-04-10T03:12:26Z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