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32763b0100d76e81a503406a0c3cb50b08f65c"/>
    <w:p>
      <w:pPr>
        <w:pStyle w:val="Heading3"/>
      </w:pPr>
      <w:r>
        <w:t xml:space="preserve">Перечень открытых дворовых спортивных площадок для организации массового катания,игр в хоккей,футбол на снегу,подвижных игр и ОФП.</w:t>
      </w:r>
    </w:p>
    <w:p>
      <w:pPr>
        <w:pStyle w:val="FirstParagraph"/>
      </w:pPr>
      <w:r>
        <w:t xml:space="preserve">01.02.2019</w:t>
      </w:r>
    </w:p>
    <w:p>
      <w:pPr>
        <w:pStyle w:val="BodyText"/>
      </w:pPr>
      <w:r>
        <w:drawing>
          <wp:inline>
            <wp:extent cx="5334000" cy="628540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bc/5d1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285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http://chertanovo-juzhnoe.mos.ru/organization-of-leisure-social-educational-health-improving-and-sports-work-with-the-population-at-t/detail/7860355.html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78603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78603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2025-07-06T23:20:25Z</dcterms:created>
  <dcterms:modified xsi:type="dcterms:W3CDTF">2025-07-06T23:20:25Z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