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733da8839a6b70195d0e1d94709ae77fb58897"/>
    <w:p>
      <w:pPr>
        <w:pStyle w:val="Heading3"/>
      </w:pPr>
      <w:r>
        <w:t xml:space="preserve">Детская библиотека №158 приглашает в кружок вязального мастерства</w:t>
      </w:r>
    </w:p>
    <w:p>
      <w:pPr>
        <w:pStyle w:val="FirstParagraph"/>
      </w:pPr>
      <w:r>
        <w:t xml:space="preserve">28.08.2017</w:t>
      </w:r>
    </w:p>
    <w:p>
      <w:pPr>
        <w:pStyle w:val="BodyText"/>
      </w:pPr>
      <w:r>
        <w:drawing>
          <wp:inline>
            <wp:extent cx="5334000" cy="762851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84/afisha-kruzhka-kryuchok_charodey.b_ka-_158.-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28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http://chertanovo-juzhnoe.mos.ru/organization-of-leisure-social-educational-health-improving-and-sports-work-with-the-population-at-t/detail/6799044.html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67990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67990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2025-04-10T03:10:06Z</dcterms:created>
  <dcterms:modified xsi:type="dcterms:W3CDTF">2025-04-10T03:10:06Z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