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споряжение-чю-05-39-от-11.07.2025"/>
    <w:p>
      <w:pPr>
        <w:pStyle w:val="Heading3"/>
      </w:pPr>
      <w:r>
        <w:t xml:space="preserve">Распоряжение №ЧЮ-05-39 от 11.07.2025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http://chertanovo-juzhnoe.mos.ru/organization-of-leisure-social-educational-health-improving-and-sports-work-with-the-population-at-t/detail/13104121.html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organization-of-leisure-social-educational-health-improving-and-sports-work-with-the-population-at-t/detail/13104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organization-of-leisure-social-educational-health-improving-and-sports-work-with-the-population-at-t/detail/13104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2025-07-16T03:44:41Z</dcterms:created>
  <dcterms:modified xsi:type="dcterms:W3CDTF">2025-07-16T03:44:41Z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