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5f1a2210f31e9917c89afefd68b969777dde6f"/>
    <w:p>
      <w:pPr>
        <w:pStyle w:val="Heading3"/>
      </w:pPr>
      <w:r>
        <w:t xml:space="preserve">О внесение изменений в распоряжение № ЧЮ-05-67 от 25.06.2015</w:t>
      </w:r>
    </w:p>
    <w:p>
      <w:pPr>
        <w:pStyle w:val="FirstParagraph"/>
      </w:pPr>
      <w:r>
        <w:t xml:space="preserve">14.07.2025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http://chertanovo-juzhnoe.mos.ru/organization-of-leisure-social-educational-health-improving-and-sports-work-with-the-population-at-t/detail/13102898.html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organization-of-leisure-social-educational-health-improving-and-sports-work-with-the-population-at-t/detail/1310289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organization-of-leisure-social-educational-health-improving-and-sports-work-with-the-population-at-t/detail/1310289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2025-07-16T03:44:38Z</dcterms:created>
  <dcterms:modified xsi:type="dcterms:W3CDTF">2025-07-16T03:44:38Z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