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9c00db7ca947853f278858de7fd9461ca599c"/>
    <w:p>
      <w:pPr>
        <w:pStyle w:val="Heading3"/>
      </w:pPr>
      <w:r>
        <w:t xml:space="preserve">Управа района Чертаново Южное города Москвы информирует. 03 июня 2025 года в 15.00 по адресу: ул. Подольских Курсантов, д.4А, каб. 13, состоится открытое заседание Конкурсной комиссии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rPr>
          <w:bCs/>
          <w:b/>
        </w:rPr>
        <w:t xml:space="preserve">03 июня 2025 года в 15.00 по адресу: ул. Подольских Курсантов, д.4А, каб. 13,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</w:t>
      </w:r>
    </w:p>
    <w:p>
      <w:pPr>
        <w:pStyle w:val="BodyText"/>
      </w:pPr>
      <w:r>
        <w:t xml:space="preserve">социально-воспитательной, физкультурно-оздоровительной и спортивной работы с населением</w:t>
      </w:r>
    </w:p>
    <w:p>
      <w:pPr>
        <w:pStyle w:val="BodyText"/>
      </w:pPr>
      <w:r>
        <w:t xml:space="preserve">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http://chertanovo-juzhnoe.mos.ru/organization-of-leisure-social-educational-health-improving-and-sports-work-with-the-population-at-t/detail/12984724.html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984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984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2025-07-26T03:17:18Z</dcterms:created>
  <dcterms:modified xsi:type="dcterms:W3CDTF">2025-07-26T03:17:18Z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