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чю-05-25-от-24.04.2025"/>
    <w:p>
      <w:pPr>
        <w:pStyle w:val="Heading3"/>
      </w:pPr>
      <w:r>
        <w:t xml:space="preserve">Распоряжение №ЧЮ-05-25 от 24.04.2025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Распоряжение №ЧЮ-05-25 от 24.04.2025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http://chertanovo-juzhnoe.mos.ru/organization-of-leisure-social-educational-health-improving-and-sports-work-with-the-population-at-t/detail/12938551.html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38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38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2025-04-28T22:22:35Z</dcterms:created>
  <dcterms:modified xsi:type="dcterms:W3CDTF">2025-04-28T22:22:35Z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