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74441bb7175386122d540648d6c81691820c9a"/>
    <w:p>
      <w:pPr>
        <w:pStyle w:val="Heading3"/>
      </w:pPr>
      <w:r>
        <w:t xml:space="preserve">Об организации отдыха населения в зимний период 2023-2024 годов на территории Южного административного округа города Москвы</w:t>
      </w:r>
    </w:p>
    <w:p>
      <w:pPr>
        <w:pStyle w:val="FirstParagraph"/>
      </w:pPr>
      <w:r>
        <w:t xml:space="preserve">21.12.2023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http://chertanovo-juzhnoe.mos.ru/organization-of-leisure-social-educational-health-improving-and-sports-work-with-the-population-at-t/detail/12065799.html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120657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120657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2025-04-10T02:11:24Z</dcterms:created>
  <dcterms:modified xsi:type="dcterms:W3CDTF">2025-04-10T02:11:24Z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