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1bdede50bb3d4887d3c628912d13cc0ec455280"/>
    <w:p>
      <w:pPr>
        <w:pStyle w:val="Heading3"/>
      </w:pPr>
      <w:r>
        <w:t xml:space="preserve">03.07.2025 г. в соответствии с постановлением Правительства Москвы от 20.04.2023 № 696-ПП по адресу: ул. Кирпичные Выемки выявлено транспортное средство марки ВАЗ 2111, государственный регистрационный знак отсутствует, обладающее признаками брошенного ТС.</w:t>
      </w:r>
    </w:p>
    <w:p>
      <w:pPr>
        <w:pStyle w:val="FirstParagraph"/>
      </w:pPr>
      <w:r>
        <w:t xml:space="preserve">04.07.2025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16.07.2025г.,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921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2.05%20(3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2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9651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2.05%20(2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65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22516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2.05%20(1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25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892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4%20at%2010.32.05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9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http://chertanovo-juzhnoe.mos.ru/new-section/detail/13083306.html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33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33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2025-07-05T22:51:15Z</dcterms:created>
  <dcterms:modified xsi:type="dcterms:W3CDTF">2025-07-05T22:51:15Z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