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a33f42f2d6b1f31c0e91159fb9bbcf87299b36"/>
    <w:p>
      <w:pPr>
        <w:pStyle w:val="Heading3"/>
      </w:pPr>
      <w:r>
        <w:t xml:space="preserve">Решение от 15.09.2015 № 01-03-71/15 О согласовании реализации мероприятий за счета средств стимулирования управы района Чертаново Южное в 2015 году</w:t>
      </w:r>
    </w:p>
    <w:p>
      <w:pPr>
        <w:pStyle w:val="FirstParagraph"/>
      </w:pPr>
      <w:r>
        <w:t xml:space="preserve">30.10.2015</w:t>
      </w:r>
    </w:p>
    <w:p>
      <w:pPr>
        <w:pStyle w:val="BodyText"/>
      </w:pPr>
      <w:r>
        <w:t xml:space="preserve">СОВЕТ ДЕПУТАТОВ</w:t>
      </w:r>
    </w:p>
    <w:p>
      <w:pPr>
        <w:pStyle w:val="BodyText"/>
      </w:pPr>
      <w:r>
        <w:t xml:space="preserve">МУНИЦИПАЛЬНОГО ОКРУГА</w:t>
      </w:r>
    </w:p>
    <w:p>
      <w:pPr>
        <w:pStyle w:val="BodyText"/>
      </w:pPr>
      <w:r>
        <w:t xml:space="preserve">ЧЕРТАНОВО ЮЖНОЕ</w:t>
      </w:r>
    </w:p>
    <w:p>
      <w:pPr>
        <w:pStyle w:val="BodyText"/>
      </w:pPr>
      <w:r>
        <w:t xml:space="preserve">РЕШЕНИЕ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t xml:space="preserve">15.09.2015 № 01-03-71/15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О согласовании реализации мероприятий за счета средств стимулирования управы района Чертаново Южное в 2015 году</w:t>
            </w:r>
          </w:p>
        </w:tc>
      </w:tr>
    </w:tbl>
    <w:p>
      <w:pPr>
        <w:pStyle w:val="BodyText"/>
      </w:pPr>
      <w:r>
        <w:t xml:space="preserve">         На основании постановления Правительства Москвы от 26 декабря 2012 года № 849-ПП «О стимулировании управ районов города Москвы» и обращения главы управы района Чертаново Южное от 10 сентября 2015 года № ЧЮ-К-15 Совет депутатов муниципального округа Чертаново Южное РЕШИЛ:</w:t>
      </w:r>
    </w:p>
    <w:p>
      <w:pPr>
        <w:numPr>
          <w:ilvl w:val="0"/>
          <w:numId w:val="1001"/>
        </w:numPr>
        <w:pStyle w:val="Compact"/>
      </w:pPr>
      <w:r>
        <w:t xml:space="preserve">Согласовать реализацию мероприятий за счет средств стимулирования управы района Чертаново Южное в 2015 году согласно приложению.</w:t>
      </w:r>
    </w:p>
    <w:p>
      <w:pPr>
        <w:numPr>
          <w:ilvl w:val="0"/>
          <w:numId w:val="1001"/>
        </w:numPr>
        <w:pStyle w:val="Compact"/>
      </w:pPr>
      <w:r>
        <w:t xml:space="preserve">Направить настоящее решение в Департамент территориальных органов исполнительной власти города Москвы и управу района Чертаново Южное.</w:t>
      </w:r>
    </w:p>
    <w:p>
      <w:pPr>
        <w:numPr>
          <w:ilvl w:val="0"/>
          <w:numId w:val="1001"/>
        </w:numPr>
        <w:pStyle w:val="Compact"/>
      </w:pPr>
      <w:r>
        <w:t xml:space="preserve">Опубликовать настоящее решение в бюллетене «Московский муниципальный вестник» и на сайте муниципального образования Чертаново Южное www.vmo-chu.ru.</w:t>
      </w:r>
    </w:p>
    <w:p>
      <w:pPr>
        <w:numPr>
          <w:ilvl w:val="0"/>
          <w:numId w:val="1001"/>
        </w:numPr>
        <w:pStyle w:val="Compact"/>
      </w:pPr>
      <w:r>
        <w:t xml:space="preserve">Настоящее решение вступает в силу со дня его принятия.</w:t>
      </w:r>
    </w:p>
    <w:p>
      <w:pPr>
        <w:numPr>
          <w:ilvl w:val="0"/>
          <w:numId w:val="1001"/>
        </w:numPr>
        <w:pStyle w:val="Compact"/>
      </w:pPr>
      <w:r>
        <w:t xml:space="preserve">Контроль за исполнением настоящего решения возложить на главу муниципального округа Чертаново Южное Новикова А.А.</w:t>
      </w:r>
    </w:p>
    <w:p>
      <w:pPr>
        <w:pStyle w:val="FirstParagraph"/>
      </w:pPr>
      <w:r>
        <w:t xml:space="preserve">Глава муниципального округа</w:t>
      </w:r>
    </w:p>
    <w:p>
      <w:pPr>
        <w:pStyle w:val="BodyText"/>
      </w:pPr>
      <w:r>
        <w:t xml:space="preserve">Чертаново Южное                                                                А.А. Новиков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Приложение к решению Совета депутатов муниципального округа Чертаново Южное от 15 сентября 2015 года № 01-03-71/15</w:t>
      </w:r>
    </w:p>
    <w:p>
      <w:pPr>
        <w:pStyle w:val="BodyText"/>
      </w:pPr>
      <w: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gridSpan w:val="11"/>
          </w:tcPr>
          <w:p>
            <w:pPr>
              <w:jc w:val="left"/>
            </w:pPr>
            <w:r>
              <w:rPr>
                <w:bCs/>
                <w:b/>
              </w:rPr>
              <w:t xml:space="preserve">Раздел 1.  Титульный список жилых домов для выполнения работ по разгрузке транзитных трубопроводов района Чертаново Южное за счет средств стимулирования управ районов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№/№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Адрес МКД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Год постройки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Вид разработка ПСД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объем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стоимость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Срок проведения</w:t>
            </w:r>
          </w:p>
          <w:p>
            <w:pPr>
              <w:jc w:val="left"/>
            </w:pPr>
            <w:r>
              <w:t xml:space="preserve">работ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Серия МКД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Требуется разгрузить</w:t>
            </w:r>
          </w:p>
          <w:p>
            <w:pPr>
              <w:jc w:val="left"/>
            </w:pPr>
            <w:r>
              <w:t xml:space="preserve">ЦО, хвс, гвс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Нат.показ</w:t>
            </w:r>
          </w:p>
        </w:tc>
        <w:tc>
          <w:tcPr/>
          <w:p>
            <w:pPr>
              <w:jc w:val="left"/>
            </w:pPr>
            <w:r>
              <w:t xml:space="preserve">Ед.изм.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ЦО, ХВС, ГВС</w:t>
            </w:r>
          </w:p>
        </w:tc>
        <w:tc>
          <w:tcPr/>
          <w:p>
            <w:pPr>
              <w:jc w:val="left"/>
            </w:pPr>
            <w:r>
              <w:t xml:space="preserve">Кол-во приборов</w:t>
            </w:r>
          </w:p>
        </w:tc>
      </w:tr>
      <w:tr>
        <w:tc>
          <w:tcPr/>
          <w:p>
            <w:pPr>
              <w:jc w:val="left"/>
            </w:pPr>
            <w:r>
              <w:t xml:space="preserve">1.</w:t>
            </w:r>
          </w:p>
        </w:tc>
        <w:tc>
          <w:tcPr/>
          <w:p>
            <w:pPr>
              <w:jc w:val="left"/>
            </w:pPr>
            <w:r>
              <w:t xml:space="preserve">Ул. Подольских курсантов, 12-1</w:t>
            </w:r>
          </w:p>
        </w:tc>
        <w:tc>
          <w:tcPr/>
          <w:p>
            <w:pPr>
              <w:jc w:val="left"/>
            </w:pPr>
            <w:r>
              <w:t xml:space="preserve">1972</w:t>
            </w:r>
          </w:p>
        </w:tc>
        <w:tc>
          <w:tcPr/>
          <w:p>
            <w:pPr>
              <w:jc w:val="left"/>
            </w:pPr>
            <w:r>
              <w:t xml:space="preserve">ПСД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шт</w:t>
            </w:r>
          </w:p>
        </w:tc>
        <w:tc>
          <w:tcPr/>
          <w:p>
            <w:pPr>
              <w:jc w:val="left"/>
            </w:pPr>
            <w:r>
              <w:t xml:space="preserve">626256,93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П-49</w:t>
            </w:r>
          </w:p>
        </w:tc>
        <w:tc>
          <w:tcPr/>
          <w:p>
            <w:pPr>
              <w:jc w:val="left"/>
            </w:pPr>
            <w:r>
              <w:t xml:space="preserve">ЦО, ГВС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2.</w:t>
            </w:r>
          </w:p>
        </w:tc>
        <w:tc>
          <w:tcPr/>
          <w:p>
            <w:pPr>
              <w:jc w:val="left"/>
            </w:pPr>
            <w:r>
              <w:t xml:space="preserve">Ул. Подольских курсантов, 16-3</w:t>
            </w:r>
          </w:p>
        </w:tc>
        <w:tc>
          <w:tcPr/>
          <w:p>
            <w:pPr>
              <w:jc w:val="left"/>
            </w:pPr>
            <w:r>
              <w:t xml:space="preserve">1972</w:t>
            </w:r>
          </w:p>
        </w:tc>
        <w:tc>
          <w:tcPr/>
          <w:p>
            <w:pPr>
              <w:jc w:val="left"/>
            </w:pPr>
            <w:r>
              <w:t xml:space="preserve">ПСД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шт</w:t>
            </w:r>
          </w:p>
        </w:tc>
        <w:tc>
          <w:tcPr/>
          <w:p>
            <w:pPr>
              <w:jc w:val="left"/>
            </w:pPr>
            <w:r>
              <w:t xml:space="preserve">293551,84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1-515</w:t>
            </w:r>
          </w:p>
        </w:tc>
        <w:tc>
          <w:tcPr/>
          <w:p>
            <w:pPr>
              <w:jc w:val="left"/>
            </w:pPr>
            <w:r>
              <w:t xml:space="preserve">ЦО, ГВС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3.</w:t>
            </w:r>
          </w:p>
        </w:tc>
        <w:tc>
          <w:tcPr/>
          <w:p>
            <w:pPr>
              <w:jc w:val="left"/>
            </w:pPr>
            <w:r>
              <w:t xml:space="preserve">Ул. Подольских курсантов, 18-1 (п1-4)</w:t>
            </w:r>
          </w:p>
        </w:tc>
        <w:tc>
          <w:tcPr/>
          <w:p>
            <w:pPr>
              <w:jc w:val="left"/>
            </w:pPr>
            <w:r>
              <w:t xml:space="preserve">1972</w:t>
            </w:r>
          </w:p>
        </w:tc>
        <w:tc>
          <w:tcPr/>
          <w:p>
            <w:pPr>
              <w:jc w:val="left"/>
            </w:pPr>
            <w:r>
              <w:t xml:space="preserve">ПСД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Шт.</w:t>
            </w:r>
          </w:p>
        </w:tc>
        <w:tc>
          <w:tcPr/>
          <w:p>
            <w:pPr>
              <w:jc w:val="left"/>
            </w:pPr>
            <w:r>
              <w:t xml:space="preserve">286979,89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П-48</w:t>
            </w:r>
          </w:p>
        </w:tc>
        <w:tc>
          <w:tcPr/>
          <w:p>
            <w:pPr>
              <w:jc w:val="left"/>
            </w:pPr>
            <w:r>
              <w:t xml:space="preserve">ЦО, ГВС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4.</w:t>
            </w:r>
          </w:p>
        </w:tc>
        <w:tc>
          <w:tcPr/>
          <w:p>
            <w:pPr>
              <w:jc w:val="left"/>
            </w:pPr>
            <w:r>
              <w:t xml:space="preserve">Ул. Подольских курсантов, 18-1 (п5-20)</w:t>
            </w:r>
          </w:p>
        </w:tc>
        <w:tc>
          <w:tcPr/>
          <w:p>
            <w:pPr>
              <w:jc w:val="left"/>
            </w:pPr>
            <w:r>
              <w:t xml:space="preserve">1972</w:t>
            </w:r>
          </w:p>
        </w:tc>
        <w:tc>
          <w:tcPr/>
          <w:p>
            <w:pPr>
              <w:jc w:val="left"/>
            </w:pPr>
            <w:r>
              <w:t xml:space="preserve">ПСД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шт</w:t>
            </w:r>
          </w:p>
        </w:tc>
        <w:tc>
          <w:tcPr/>
          <w:p>
            <w:pPr>
              <w:jc w:val="left"/>
            </w:pPr>
            <w:r>
              <w:t xml:space="preserve">626256,9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П-48</w:t>
            </w:r>
          </w:p>
        </w:tc>
        <w:tc>
          <w:tcPr/>
          <w:p>
            <w:pPr>
              <w:jc w:val="left"/>
            </w:pPr>
            <w:r>
              <w:t xml:space="preserve">ЦО, ГВС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5.</w:t>
            </w:r>
          </w:p>
        </w:tc>
        <w:tc>
          <w:tcPr/>
          <w:p>
            <w:pPr>
              <w:jc w:val="left"/>
            </w:pPr>
            <w:r>
              <w:t xml:space="preserve">Ул. Подольских курсантов, 2-1</w:t>
            </w:r>
          </w:p>
        </w:tc>
        <w:tc>
          <w:tcPr/>
          <w:p>
            <w:pPr>
              <w:jc w:val="left"/>
            </w:pPr>
            <w:r>
              <w:t xml:space="preserve">1972</w:t>
            </w:r>
          </w:p>
        </w:tc>
        <w:tc>
          <w:tcPr/>
          <w:p>
            <w:pPr>
              <w:jc w:val="left"/>
            </w:pPr>
            <w:r>
              <w:t xml:space="preserve">ПСД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шт</w:t>
            </w:r>
          </w:p>
        </w:tc>
        <w:tc>
          <w:tcPr/>
          <w:p>
            <w:pPr>
              <w:jc w:val="left"/>
            </w:pPr>
            <w:r>
              <w:t xml:space="preserve">449279,9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II-68</w:t>
            </w:r>
          </w:p>
        </w:tc>
        <w:tc>
          <w:tcPr/>
          <w:p>
            <w:pPr>
              <w:jc w:val="left"/>
            </w:pPr>
            <w:r>
              <w:t xml:space="preserve">ЦО, ГВС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6.</w:t>
            </w:r>
          </w:p>
        </w:tc>
        <w:tc>
          <w:tcPr/>
          <w:p>
            <w:pPr>
              <w:jc w:val="left"/>
            </w:pPr>
            <w:r>
              <w:t xml:space="preserve">Ул. Россошанская, 1-1 (п1-4)</w:t>
            </w:r>
          </w:p>
        </w:tc>
        <w:tc>
          <w:tcPr/>
          <w:p>
            <w:pPr>
              <w:jc w:val="left"/>
            </w:pPr>
            <w:r>
              <w:t xml:space="preserve">1971</w:t>
            </w:r>
          </w:p>
        </w:tc>
        <w:tc>
          <w:tcPr/>
          <w:p>
            <w:pPr>
              <w:jc w:val="left"/>
            </w:pPr>
            <w:r>
              <w:t xml:space="preserve">ПСД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шт</w:t>
            </w:r>
          </w:p>
        </w:tc>
        <w:tc>
          <w:tcPr/>
          <w:p>
            <w:pPr>
              <w:jc w:val="left"/>
            </w:pPr>
            <w:r>
              <w:t xml:space="preserve">286979,9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П-49</w:t>
            </w:r>
          </w:p>
        </w:tc>
        <w:tc>
          <w:tcPr/>
          <w:p>
            <w:pPr>
              <w:jc w:val="left"/>
            </w:pPr>
            <w:r>
              <w:t xml:space="preserve">ЦО, ГВС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7.</w:t>
            </w:r>
          </w:p>
        </w:tc>
        <w:tc>
          <w:tcPr/>
          <w:p>
            <w:pPr>
              <w:jc w:val="left"/>
            </w:pPr>
            <w:r>
              <w:t xml:space="preserve">Ул. Россошанская, 1-1 (п5-16)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ПСД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шт</w:t>
            </w:r>
          </w:p>
        </w:tc>
        <w:tc>
          <w:tcPr/>
          <w:p>
            <w:pPr>
              <w:jc w:val="left"/>
            </w:pPr>
            <w:r>
              <w:t xml:space="preserve">501819,9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П-49</w:t>
            </w:r>
          </w:p>
        </w:tc>
        <w:tc>
          <w:tcPr/>
          <w:p>
            <w:pPr>
              <w:jc w:val="left"/>
            </w:pPr>
            <w:r>
              <w:t xml:space="preserve">ЦО, ГВС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8.</w:t>
            </w:r>
          </w:p>
        </w:tc>
        <w:tc>
          <w:tcPr/>
          <w:p>
            <w:pPr>
              <w:jc w:val="left"/>
            </w:pPr>
            <w:r>
              <w:t xml:space="preserve">Ул. Россошанская, 13-1 (п5-16)</w:t>
            </w:r>
          </w:p>
        </w:tc>
        <w:tc>
          <w:tcPr/>
          <w:p>
            <w:pPr>
              <w:jc w:val="left"/>
            </w:pPr>
            <w:r>
              <w:t xml:space="preserve">1972</w:t>
            </w:r>
          </w:p>
        </w:tc>
        <w:tc>
          <w:tcPr/>
          <w:p>
            <w:pPr>
              <w:jc w:val="left"/>
            </w:pPr>
            <w:r>
              <w:t xml:space="preserve">ПСД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шт</w:t>
            </w:r>
          </w:p>
        </w:tc>
        <w:tc>
          <w:tcPr/>
          <w:p>
            <w:pPr>
              <w:jc w:val="left"/>
            </w:pPr>
            <w:r>
              <w:t xml:space="preserve">272362,7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П-49</w:t>
            </w:r>
          </w:p>
        </w:tc>
        <w:tc>
          <w:tcPr/>
          <w:p>
            <w:pPr>
              <w:jc w:val="left"/>
            </w:pPr>
            <w:r>
              <w:t xml:space="preserve">ЦО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jc w:val="left"/>
            </w:pPr>
            <w:r>
              <w:t xml:space="preserve">9.</w:t>
            </w:r>
          </w:p>
        </w:tc>
        <w:tc>
          <w:tcPr/>
          <w:p>
            <w:pPr>
              <w:jc w:val="left"/>
            </w:pPr>
            <w:r>
              <w:t xml:space="preserve">Россошанский пр., 2-1</w:t>
            </w:r>
          </w:p>
        </w:tc>
        <w:tc>
          <w:tcPr/>
          <w:p>
            <w:pPr>
              <w:jc w:val="left"/>
            </w:pPr>
            <w:r>
              <w:t xml:space="preserve">1975</w:t>
            </w:r>
          </w:p>
        </w:tc>
        <w:tc>
          <w:tcPr/>
          <w:p>
            <w:pPr>
              <w:jc w:val="left"/>
            </w:pPr>
            <w:r>
              <w:t xml:space="preserve">ПСД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шт</w:t>
            </w:r>
          </w:p>
        </w:tc>
        <w:tc>
          <w:tcPr/>
          <w:p>
            <w:pPr>
              <w:jc w:val="left"/>
            </w:pPr>
            <w:r>
              <w:t xml:space="preserve">314688,6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П-47</w:t>
            </w:r>
          </w:p>
        </w:tc>
        <w:tc>
          <w:tcPr/>
          <w:p>
            <w:pPr>
              <w:jc w:val="left"/>
            </w:pPr>
            <w:r>
              <w:t xml:space="preserve">ЦО, ГВС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jc w:val="left"/>
            </w:pPr>
            <w:r>
              <w:t xml:space="preserve">10.</w:t>
            </w:r>
          </w:p>
        </w:tc>
        <w:tc>
          <w:tcPr/>
          <w:p>
            <w:pPr>
              <w:jc w:val="left"/>
            </w:pPr>
            <w:r>
              <w:t xml:space="preserve">Россошанский пр, 5-1</w:t>
            </w:r>
          </w:p>
        </w:tc>
        <w:tc>
          <w:tcPr/>
          <w:p>
            <w:pPr>
              <w:jc w:val="left"/>
            </w:pPr>
            <w:r>
              <w:t xml:space="preserve">1971</w:t>
            </w:r>
          </w:p>
        </w:tc>
        <w:tc>
          <w:tcPr/>
          <w:p>
            <w:pPr>
              <w:jc w:val="left"/>
            </w:pPr>
            <w:r>
              <w:t xml:space="preserve">ПСД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шт</w:t>
            </w:r>
          </w:p>
        </w:tc>
        <w:tc>
          <w:tcPr/>
          <w:p>
            <w:pPr>
              <w:jc w:val="left"/>
            </w:pPr>
            <w:r>
              <w:t xml:space="preserve">351113,32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П-49</w:t>
            </w:r>
          </w:p>
        </w:tc>
        <w:tc>
          <w:tcPr/>
          <w:p>
            <w:pPr>
              <w:jc w:val="left"/>
            </w:pPr>
            <w:r>
              <w:t xml:space="preserve">ЦО, ГВС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</w:tr>
      <w:tr>
        <w:tc>
          <w:tcPr>
            <w:gridSpan w:val="6"/>
          </w:tcPr>
          <w:p>
            <w:pPr>
              <w:jc w:val="left"/>
            </w:pPr>
            <w:r>
              <w:rPr>
                <w:bCs/>
                <w:b/>
              </w:rPr>
              <w:t xml:space="preserve">Итого по Разделу 1</w:t>
            </w:r>
          </w:p>
        </w:tc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4009289,88</w:t>
            </w:r>
          </w:p>
        </w:tc>
      </w:tr>
    </w:tbl>
    <w:p>
      <w:pPr>
        <w:pStyle w:val="BodyText"/>
      </w:pPr>
      <w:r>
        <w:t xml:space="preserve">        </w:t>
      </w:r>
    </w:p>
    <w:p>
      <w:pPr>
        <w:pStyle w:val="BodyText"/>
      </w:pPr>
      <w: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>
        <w:tc>
          <w:tcPr>
            <w:gridSpan w:val="16"/>
          </w:tcPr>
          <w:tbl>
            <w:tblPr>
              <w:tblStyle w:val="Table"/>
              <w:tblW w:type="auto" w:w="0"/>
              <w:tblLook w:firstRow="0" w:lastRow="0" w:firstColumn="0" w:lastColumn="0" w:noHBand="0" w:noVBand="0" w:val="0000"/>
            </w:tblPr>
            <w:tblGrid>
              <w:gridCol w:w="3960"/>
              <w:gridCol w:w="3960"/>
            </w:tblGrid>
            <w:tr>
              <w:tc>
                <w:tcPr>
                  <w:gridSpan w:val="2"/>
                </w:tcPr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Раздел 2. Титульный список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на выполнение работ по разработке и согласованию рабочих проектов устройства цветников и паспортов цветников в ЮАО в 2015 году района Чертаново Южное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left"/>
                  </w:pPr>
                  <w:r>
                    <w:t xml:space="preserve"> 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left"/>
                  </w:pPr>
                  <w:r>
                    <w:t xml:space="preserve"> 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left"/>
                  </w:pPr>
                  <w:r>
                    <w:t xml:space="preserve"> </w:t>
                  </w:r>
                </w:p>
              </w:tc>
            </w:tr>
          </w:tbl>
          <w:p/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Наименование объекта</w:t>
            </w:r>
          </w:p>
        </w:tc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Площадь цветника, кв.м.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дополнительное весеннее оформление (виола) кв.м.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дополнительное осеннее оформление луковичными кв.м.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декорирование цветников цветной щепой, кв.м.</w:t>
            </w:r>
          </w:p>
        </w:tc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Оформление цветочных вазонов</w:t>
            </w:r>
          </w:p>
        </w:tc>
        <w:tc>
          <w:tcPr>
            <w:gridSpan w:val="2"/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вертикальные цветочные конструкции (за искл. вазонов), шт.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Всего площадь с учетом сезонной сменности, кв.м.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всего, кв.м.</w:t>
            </w:r>
          </w:p>
        </w:tc>
        <w:tc>
          <w:tcPr>
            <w:gridSpan w:val="3"/>
          </w:tcPr>
          <w:p>
            <w:pPr>
              <w:jc w:val="left"/>
            </w:pPr>
            <w:r>
              <w:rPr>
                <w:bCs/>
                <w:b/>
              </w:rPr>
              <w:t xml:space="preserve">в том числе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с виолой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с летниками</w:t>
            </w:r>
          </w:p>
        </w:tc>
        <w:tc>
          <w:tcPr>
            <w:gridSpan w:val="2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цветники из летников, кв.м.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инертные мат-лы, кв.м.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цветники из многолетников и роз, кв.м.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ориен.кв.м.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шт.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ориен.кв.м.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шт.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ориен.кв.м.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шт.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6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7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8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9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11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12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13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14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15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16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ул. Россошанская, д.2-6</w:t>
            </w:r>
          </w:p>
        </w:tc>
        <w:tc>
          <w:tcPr/>
          <w:p>
            <w:pPr>
              <w:jc w:val="left"/>
            </w:pPr>
            <w:r>
              <w:t xml:space="preserve">473,6</w:t>
            </w:r>
          </w:p>
        </w:tc>
        <w:tc>
          <w:tcPr/>
          <w:p>
            <w:pPr>
              <w:jc w:val="left"/>
            </w:pPr>
            <w:r>
              <w:t xml:space="preserve">162,7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310,9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162,7</w:t>
            </w:r>
          </w:p>
        </w:tc>
        <w:tc>
          <w:tcPr/>
          <w:p>
            <w:pPr>
              <w:jc w:val="left"/>
            </w:pPr>
            <w:r>
              <w:t xml:space="preserve">473,6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636,3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ул. Россошанская, пересечение с ул. Дорожной</w:t>
            </w:r>
          </w:p>
        </w:tc>
        <w:tc>
          <w:tcPr/>
          <w:p>
            <w:pPr>
              <w:jc w:val="left"/>
            </w:pPr>
            <w:r>
              <w:t xml:space="preserve">360,0</w:t>
            </w:r>
          </w:p>
        </w:tc>
        <w:tc>
          <w:tcPr/>
          <w:p>
            <w:pPr>
              <w:jc w:val="left"/>
            </w:pPr>
            <w:r>
              <w:t xml:space="preserve">360,0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360,0</w:t>
            </w:r>
          </w:p>
        </w:tc>
        <w:tc>
          <w:tcPr/>
          <w:p>
            <w:pPr>
              <w:jc w:val="left"/>
            </w:pPr>
            <w:r>
              <w:t xml:space="preserve">360,0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720,0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ул. Дорожная, д. 18-20</w:t>
            </w:r>
          </w:p>
        </w:tc>
        <w:tc>
          <w:tcPr/>
          <w:p>
            <w:pPr>
              <w:jc w:val="left"/>
            </w:pPr>
            <w:r>
              <w:t xml:space="preserve">148,0</w:t>
            </w:r>
          </w:p>
        </w:tc>
        <w:tc>
          <w:tcPr/>
          <w:p>
            <w:pPr>
              <w:jc w:val="left"/>
            </w:pPr>
            <w:r>
              <w:t xml:space="preserve">148,0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148,0</w:t>
            </w:r>
          </w:p>
        </w:tc>
        <w:tc>
          <w:tcPr/>
          <w:p>
            <w:pPr>
              <w:jc w:val="left"/>
            </w:pPr>
            <w:r>
              <w:t xml:space="preserve">148,0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296,0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ул. Дорожная, пересечение с  3-им Дорожным проездом</w:t>
            </w:r>
          </w:p>
        </w:tc>
        <w:tc>
          <w:tcPr/>
          <w:p>
            <w:pPr>
              <w:jc w:val="left"/>
            </w:pPr>
            <w:r>
              <w:t xml:space="preserve">66,0</w:t>
            </w:r>
          </w:p>
        </w:tc>
        <w:tc>
          <w:tcPr/>
          <w:p>
            <w:pPr>
              <w:jc w:val="left"/>
            </w:pPr>
            <w:r>
              <w:t xml:space="preserve">66,0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66,0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66,0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ул. Ак. Янгеля, пересечение с Варшавским шоссе</w:t>
            </w:r>
          </w:p>
        </w:tc>
        <w:tc>
          <w:tcPr/>
          <w:p>
            <w:pPr>
              <w:jc w:val="left"/>
            </w:pPr>
            <w:r>
              <w:t xml:space="preserve">201,2</w:t>
            </w:r>
          </w:p>
        </w:tc>
        <w:tc>
          <w:tcPr/>
          <w:p>
            <w:pPr>
              <w:jc w:val="left"/>
            </w:pPr>
            <w:r>
              <w:t xml:space="preserve">201,2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201,2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201,2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ул. Чертановская, пересечение с ул. Акад. Янгеля</w:t>
            </w:r>
          </w:p>
        </w:tc>
        <w:tc>
          <w:tcPr/>
          <w:p>
            <w:pPr>
              <w:jc w:val="left"/>
            </w:pPr>
            <w:r>
              <w:t xml:space="preserve">363,0</w:t>
            </w:r>
          </w:p>
        </w:tc>
        <w:tc>
          <w:tcPr/>
          <w:p>
            <w:pPr>
              <w:jc w:val="left"/>
            </w:pPr>
            <w:r>
              <w:t xml:space="preserve">323,0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40,0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323,0</w:t>
            </w:r>
          </w:p>
        </w:tc>
        <w:tc>
          <w:tcPr/>
          <w:p>
            <w:pPr>
              <w:jc w:val="left"/>
            </w:pPr>
            <w:r>
              <w:t xml:space="preserve">363,0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686,0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ул. Чертановская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16,9</w:t>
            </w:r>
          </w:p>
        </w:tc>
        <w:tc>
          <w:tcPr/>
          <w:p>
            <w:pPr>
              <w:jc w:val="left"/>
            </w:pPr>
            <w:r>
              <w:t xml:space="preserve">40,0</w:t>
            </w:r>
          </w:p>
        </w:tc>
        <w:tc>
          <w:tcPr/>
          <w:p>
            <w:pPr>
              <w:jc w:val="left"/>
            </w:pPr>
            <w:r>
              <w:t xml:space="preserve">16,9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3 новых объекта</w:t>
            </w:r>
          </w:p>
        </w:tc>
        <w:tc>
          <w:tcPr/>
          <w:p>
            <w:pPr>
              <w:jc w:val="left"/>
            </w:pPr>
            <w:r>
              <w:t xml:space="preserve">438,0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Итого по Разделу 2*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2049,8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1260,9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350,9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993,7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1 611,8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16,9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40,0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2 622,4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ИТОГО:</w:t>
            </w:r>
          </w:p>
        </w:tc>
        <w:tc>
          <w:tcPr>
            <w:gridSpan w:val="14"/>
          </w:tcPr>
          <w:p>
            <w:pPr>
              <w:jc w:val="left"/>
            </w:pPr>
            <w:r>
              <w:rPr>
                <w:bCs/>
                <w:b/>
              </w:rPr>
              <w:t xml:space="preserve">5104100,0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______________________________________</w:t>
      </w:r>
    </w:p>
    <w:p>
      <w:pPr>
        <w:pStyle w:val="BodyText"/>
      </w:pPr>
      <w:r>
        <w:t xml:space="preserve">* Сметный расчет по Разделу 2 прилагается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Сметный расчет на выполнение работ по разработке и согласованию рабочих проектов устройства цветников и паспортов цветников в ЮАО район Чертаново Южное в 2015 году</w:t>
      </w:r>
    </w:p>
    <w:p>
      <w:pPr>
        <w:pStyle w:val="BodyText"/>
      </w:pPr>
      <w:r>
        <w:t xml:space="preserve">(10 объектов цветочного оформления на площади 2050 м. кв.)</w:t>
      </w:r>
    </w:p>
    <w:p>
      <w:pPr>
        <w:pStyle w:val="BodyText"/>
      </w:pPr>
      <w:r>
        <w:t xml:space="preserve">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№ п/п</w:t>
            </w:r>
          </w:p>
        </w:tc>
        <w:tc>
          <w:tcPr/>
          <w:p>
            <w:pPr>
              <w:jc w:val="left"/>
            </w:pPr>
            <w:r>
              <w:t xml:space="preserve">Вид работ</w:t>
            </w:r>
          </w:p>
        </w:tc>
        <w:tc>
          <w:tcPr/>
          <w:p>
            <w:pPr>
              <w:jc w:val="left"/>
            </w:pPr>
            <w:r>
              <w:t xml:space="preserve">Сумма, руб.</w:t>
            </w:r>
          </w:p>
        </w:tc>
        <w:tc>
          <w:tcPr/>
          <w:p>
            <w:pPr>
              <w:jc w:val="left"/>
            </w:pPr>
            <w:r>
              <w:t xml:space="preserve">Примечание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Разработка рабочих проектов цветников на основе утвержденной концепции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1.1</w:t>
            </w:r>
          </w:p>
        </w:tc>
        <w:tc>
          <w:tcPr/>
          <w:p>
            <w:pPr>
              <w:jc w:val="left"/>
            </w:pPr>
            <w:r>
              <w:t xml:space="preserve">Основные проектные работы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1.1.1</w:t>
            </w:r>
          </w:p>
        </w:tc>
        <w:tc>
          <w:tcPr/>
          <w:p>
            <w:pPr>
              <w:jc w:val="left"/>
            </w:pPr>
            <w:r>
              <w:t xml:space="preserve">Разработка рабочих проектов устройства цветников</w:t>
            </w:r>
          </w:p>
        </w:tc>
        <w:tc>
          <w:tcPr/>
          <w:p>
            <w:pPr>
              <w:jc w:val="left"/>
            </w:pPr>
            <w:r>
              <w:t xml:space="preserve">702569,50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1.2</w:t>
            </w:r>
          </w:p>
        </w:tc>
        <w:tc>
          <w:tcPr/>
          <w:p>
            <w:pPr>
              <w:jc w:val="left"/>
            </w:pPr>
            <w:r>
              <w:t xml:space="preserve">Сопутствующие расходы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1.2.1</w:t>
            </w:r>
          </w:p>
        </w:tc>
        <w:tc>
          <w:tcPr/>
          <w:p>
            <w:pPr>
              <w:jc w:val="left"/>
            </w:pPr>
            <w:r>
              <w:t xml:space="preserve">Заказ ситуационного плана М 1:2000</w:t>
            </w:r>
          </w:p>
        </w:tc>
        <w:tc>
          <w:tcPr/>
          <w:p>
            <w:pPr>
              <w:jc w:val="left"/>
            </w:pPr>
            <w:r>
              <w:t xml:space="preserve">56762,73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1.2.2</w:t>
            </w:r>
          </w:p>
        </w:tc>
        <w:tc>
          <w:tcPr/>
          <w:p>
            <w:pPr>
              <w:jc w:val="left"/>
            </w:pPr>
            <w:r>
              <w:t xml:space="preserve">Создание топоплана М 1:500</w:t>
            </w:r>
          </w:p>
        </w:tc>
        <w:tc>
          <w:tcPr/>
          <w:p>
            <w:pPr>
              <w:jc w:val="left"/>
            </w:pPr>
            <w:r>
              <w:t xml:space="preserve">7748,41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1.2.3</w:t>
            </w:r>
          </w:p>
        </w:tc>
        <w:tc>
          <w:tcPr/>
          <w:p>
            <w:pPr>
              <w:jc w:val="left"/>
            </w:pPr>
            <w:r>
              <w:t xml:space="preserve">Инженерно-экологические изыскания (анализ грунтов)</w:t>
            </w:r>
          </w:p>
        </w:tc>
        <w:tc>
          <w:tcPr/>
          <w:p>
            <w:pPr>
              <w:jc w:val="left"/>
            </w:pPr>
            <w:r>
              <w:t xml:space="preserve">160724,55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Итого</w:t>
            </w:r>
          </w:p>
        </w:tc>
        <w:tc>
          <w:tcPr/>
          <w:p>
            <w:pPr>
              <w:jc w:val="left"/>
            </w:pPr>
            <w:r>
              <w:t xml:space="preserve">927805,19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НДС 18 %</w:t>
            </w:r>
          </w:p>
        </w:tc>
        <w:tc>
          <w:tcPr/>
          <w:p>
            <w:pPr>
              <w:jc w:val="left"/>
            </w:pPr>
            <w:r>
              <w:t xml:space="preserve">167004,93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Всего</w:t>
            </w:r>
          </w:p>
        </w:tc>
        <w:tc>
          <w:tcPr/>
          <w:p>
            <w:pPr>
              <w:jc w:val="left"/>
            </w:pPr>
            <w:r>
              <w:t xml:space="preserve">1094810,13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http://chertanovo-juzhnoe.mos.ru/local-self-government/detail/2269982.html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ocal-self-government/detail/22699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ocal-self-government/detail/22699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2025-04-10T02:07:48Z</dcterms:created>
  <dcterms:modified xsi:type="dcterms:W3CDTF">2025-04-10T02:07:48Z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