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81923b14ed0f3a35b0571087c265f78bdb7bc9"/>
    <w:p>
      <w:pPr>
        <w:pStyle w:val="Heading3"/>
      </w:pPr>
      <w:r>
        <w:t xml:space="preserve">Отчет главы управы района Чертаново Южное за 2014 год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t xml:space="preserve">С 1960 года Чертаново вошло в черту города Москвы, а с 1970 года стало местом массовой застройки.</w:t>
      </w:r>
    </w:p>
    <w:p>
      <w:pPr>
        <w:pStyle w:val="BodyText"/>
      </w:pPr>
      <w:r>
        <w:t xml:space="preserve">Район развивается в соответствии с программой реализации государственных программ города Москвы и комплексного развития территории района Чертаново Южное на 2012-2014гг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1.    Строительство и реконструкция</w:t>
      </w:r>
    </w:p>
    <w:p>
      <w:pPr>
        <w:pStyle w:val="BodyText"/>
      </w:pPr>
      <w:r>
        <w:t xml:space="preserve">2.     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Градостроительное развитие района Чертаново Южное города Москвы итоги и перспективы  на 2015-2017 гг.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№№</w:t>
            </w:r>
          </w:p>
          <w:p>
            <w:pPr>
              <w:jc w:val="left"/>
            </w:pPr>
            <w:r>
              <w:t xml:space="preserve">пп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№№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Категория объекта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Адрес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Статус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Сроки ввода в эксплуатацию</w:t>
            </w:r>
          </w:p>
        </w:tc>
        <w:tc>
          <w:tcPr/>
          <w:p>
            <w:pPr>
              <w:jc w:val="left"/>
            </w:pPr>
            <w:r>
              <w:t xml:space="preserve">Перспектива на</w:t>
            </w:r>
          </w:p>
          <w:p>
            <w:pPr>
              <w:jc w:val="left"/>
            </w:pPr>
            <w:r>
              <w:t xml:space="preserve">2015-2017 гг.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Объекты образования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Дошкольное образовательное учреждение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 160 корп. 4</w:t>
            </w:r>
          </w:p>
        </w:tc>
        <w:tc>
          <w:tcPr/>
          <w:p>
            <w:pPr>
              <w:jc w:val="left"/>
            </w:pPr>
            <w:r>
              <w:t xml:space="preserve">Сдан в 2012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Дошкольное образовательное учреждение на 125 мест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вл. 25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– 2015 год</w:t>
            </w:r>
          </w:p>
        </w:tc>
        <w:tc>
          <w:tcPr/>
          <w:p>
            <w:pPr>
              <w:jc w:val="left"/>
            </w:pPr>
            <w:r>
              <w:t xml:space="preserve">ГПЗУ от 18.10.2012</w:t>
            </w:r>
          </w:p>
          <w:p>
            <w:pPr>
              <w:jc w:val="left"/>
            </w:pPr>
            <w:r>
              <w:t xml:space="preserve">№RU77-219000-004617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Дошкольное образовательное учреждение на 220 мест</w:t>
            </w:r>
          </w:p>
        </w:tc>
        <w:tc>
          <w:tcPr/>
          <w:p>
            <w:pPr>
              <w:jc w:val="left"/>
            </w:pPr>
            <w:r>
              <w:t xml:space="preserve">Варшавское ш., вл. 141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– 2017 год</w:t>
            </w:r>
          </w:p>
        </w:tc>
        <w:tc>
          <w:tcPr/>
          <w:p>
            <w:pPr>
              <w:jc w:val="left"/>
            </w:pPr>
            <w:r>
              <w:t xml:space="preserve">ГПЗУ от 28.11.2014</w:t>
            </w:r>
          </w:p>
          <w:p>
            <w:pPr>
              <w:jc w:val="left"/>
            </w:pPr>
            <w:r>
              <w:t xml:space="preserve">№RU77-219000-0149000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Школа на 550 мест, Чертаново Южное, мкр. 17</w:t>
            </w:r>
          </w:p>
        </w:tc>
        <w:tc>
          <w:tcPr/>
          <w:p>
            <w:pPr>
              <w:jc w:val="left"/>
            </w:pPr>
            <w:r>
              <w:t xml:space="preserve">Варшавское ш., вл. 152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ППМ от 15.10.2014</w:t>
            </w:r>
          </w:p>
          <w:p>
            <w:pPr>
              <w:jc w:val="left"/>
            </w:pPr>
            <w:r>
              <w:t xml:space="preserve">№ 606-ПП «Об АИП на 2014-2017 гг.»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Объекты здравоохранения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Детская поликлиника на 320 посещений в смену</w:t>
            </w:r>
          </w:p>
        </w:tc>
        <w:tc>
          <w:tcPr/>
          <w:p>
            <w:pPr>
              <w:jc w:val="left"/>
            </w:pPr>
            <w:r>
              <w:t xml:space="preserve">Ул. Газопровод, вл. 5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ППМ – нет</w:t>
            </w:r>
          </w:p>
          <w:p>
            <w:pPr>
              <w:jc w:val="left"/>
            </w:pPr>
            <w:r>
              <w:t xml:space="preserve">в АИП - нет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Поликлиника, сблокированная с бассейном</w:t>
            </w:r>
          </w:p>
        </w:tc>
        <w:tc>
          <w:tcPr/>
          <w:p>
            <w:pPr>
              <w:jc w:val="left"/>
            </w:pPr>
            <w:r>
              <w:t xml:space="preserve">ул. Газопровод, вл. 6Г.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ППМ от 25.12.2012 № 811-ПП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Спортивные объекты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Бассейн (рядом с существующим ФОКом)</w:t>
            </w:r>
          </w:p>
        </w:tc>
        <w:tc>
          <w:tcPr/>
          <w:p>
            <w:pPr>
              <w:jc w:val="left"/>
            </w:pPr>
            <w:r>
              <w:t xml:space="preserve">ул. Дорожная, д. 44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ППМ – нет</w:t>
            </w:r>
          </w:p>
          <w:p>
            <w:pPr>
              <w:jc w:val="left"/>
            </w:pPr>
            <w:r>
              <w:t xml:space="preserve">в АИП - 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Православные храмы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Православный храм</w:t>
            </w:r>
          </w:p>
        </w:tc>
        <w:tc>
          <w:tcPr/>
          <w:p>
            <w:pPr>
              <w:jc w:val="left"/>
            </w:pPr>
            <w:r>
              <w:t xml:space="preserve">Мкр. 18, Варшавское шоссе, рядом с ст. метро Аннино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ГПЗУ от 23.05.2011</w:t>
            </w:r>
          </w:p>
          <w:p>
            <w:pPr>
              <w:jc w:val="left"/>
            </w:pPr>
            <w:r>
              <w:t xml:space="preserve">№ RU77-219000-003387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Православный храм</w:t>
            </w:r>
          </w:p>
        </w:tc>
        <w:tc>
          <w:tcPr/>
          <w:p>
            <w:pPr>
              <w:jc w:val="left"/>
            </w:pPr>
            <w:r>
              <w:t xml:space="preserve">Кировоградская ул., вл. 21А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ГПЗУ  от 28.04.2011</w:t>
            </w:r>
          </w:p>
          <w:p>
            <w:pPr>
              <w:jc w:val="left"/>
            </w:pPr>
            <w:r>
              <w:t xml:space="preserve">№ RU77-219000-003425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Гаражные объекты (отдельно стоящие)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Гаражно-строительный кооператив</w:t>
            </w:r>
          </w:p>
        </w:tc>
        <w:tc>
          <w:tcPr/>
          <w:p>
            <w:pPr>
              <w:jc w:val="left"/>
            </w:pPr>
            <w:r>
              <w:t xml:space="preserve">ул. Газопровод, вл. 2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2015 год</w:t>
            </w:r>
          </w:p>
        </w:tc>
        <w:tc>
          <w:tcPr/>
          <w:p>
            <w:pPr>
              <w:jc w:val="left"/>
            </w:pPr>
            <w:r>
              <w:t xml:space="preserve">ГПЗУ- RU 77219000-003394 от 04.03.2011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Гараж-стоянка по программе «Народный гараж» -  наземный гараж-стоянка открытого типа с цокольным этажом на 220 машиномест.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Подольских Курсантов, вл. 2 корп.1</w:t>
            </w:r>
          </w:p>
        </w:tc>
        <w:tc>
          <w:tcPr/>
          <w:p>
            <w:pPr>
              <w:jc w:val="left"/>
            </w:pPr>
            <w:r>
              <w:t xml:space="preserve">Объект законсервирован</w:t>
            </w:r>
          </w:p>
        </w:tc>
        <w:tc>
          <w:tcPr/>
          <w:p>
            <w:pPr>
              <w:jc w:val="left"/>
            </w:pPr>
            <w:r>
              <w:t xml:space="preserve">ГПЗУ- RU 77219000-004485 от 10.08.2012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Гараж-стоянка по программе «Народный гараж»  - 5-ти уровневый наземный гараж-стоянка открытого типа на 91 машиноместо.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Академика Янгеля, вл.14 корп.9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2015 год</w:t>
            </w:r>
          </w:p>
        </w:tc>
        <w:tc>
          <w:tcPr/>
          <w:p>
            <w:pPr>
              <w:jc w:val="left"/>
            </w:pPr>
            <w:r>
              <w:t xml:space="preserve">ГПЗУ- RU 77-219000-003457 от 21.07.2011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Гаражно-строительный кооператив «Монолит»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 152 корп. 8</w:t>
            </w:r>
          </w:p>
        </w:tc>
        <w:tc>
          <w:tcPr/>
          <w:p>
            <w:pPr>
              <w:jc w:val="left"/>
            </w:pPr>
            <w:r>
              <w:t xml:space="preserve">Сдан в 2013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Гараж-стоянка по программе «Народный гараж»</w:t>
            </w:r>
          </w:p>
        </w:tc>
        <w:tc>
          <w:tcPr/>
          <w:p>
            <w:pPr>
              <w:jc w:val="left"/>
            </w:pPr>
            <w:r>
              <w:t xml:space="preserve">ул. Россошанская, д.13 корп. 3</w:t>
            </w:r>
          </w:p>
        </w:tc>
        <w:tc>
          <w:tcPr/>
          <w:p>
            <w:pPr>
              <w:jc w:val="left"/>
            </w:pPr>
            <w:r>
              <w:t xml:space="preserve">Сдан в 2012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Подземная автостоянка на</w:t>
            </w:r>
          </w:p>
          <w:p>
            <w:pPr>
              <w:jc w:val="left"/>
            </w:pPr>
            <w:r>
              <w:t xml:space="preserve">100 м/м</w:t>
            </w:r>
          </w:p>
        </w:tc>
        <w:tc>
          <w:tcPr/>
          <w:p>
            <w:pPr>
              <w:jc w:val="left"/>
            </w:pPr>
            <w:r>
              <w:t xml:space="preserve">Варшавское ш., вл. 141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2017 год</w:t>
            </w:r>
          </w:p>
        </w:tc>
        <w:tc>
          <w:tcPr/>
          <w:p>
            <w:pPr>
              <w:jc w:val="left"/>
            </w:pPr>
            <w:r>
              <w:t xml:space="preserve">ГПЗУ от 28.11.2014</w:t>
            </w:r>
          </w:p>
          <w:p>
            <w:pPr>
              <w:jc w:val="left"/>
            </w:pPr>
            <w:r>
              <w:t xml:space="preserve">№RU77-219000-0149000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Наземный гараж-стоянка на 455 м\м</w:t>
            </w:r>
          </w:p>
        </w:tc>
        <w:tc>
          <w:tcPr/>
          <w:p>
            <w:pPr>
              <w:jc w:val="left"/>
            </w:pPr>
            <w:r>
              <w:t xml:space="preserve">Варшавское ш., вл. 141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2017 год</w:t>
            </w:r>
          </w:p>
        </w:tc>
        <w:tc>
          <w:tcPr/>
          <w:p>
            <w:pPr>
              <w:jc w:val="left"/>
            </w:pPr>
            <w:r>
              <w:t xml:space="preserve">ГПЗУ от 28.11.2014</w:t>
            </w:r>
          </w:p>
          <w:p>
            <w:pPr>
              <w:jc w:val="left"/>
            </w:pPr>
            <w:r>
              <w:t xml:space="preserve">№RU77-219000-0149000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Наземный гараж-стоянка на 455 м\м</w:t>
            </w:r>
          </w:p>
        </w:tc>
        <w:tc>
          <w:tcPr/>
          <w:p>
            <w:pPr>
              <w:jc w:val="left"/>
            </w:pPr>
            <w:r>
              <w:t xml:space="preserve">Варшавское ш., вл. 141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2017 год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ГПЗУ от 28.11.2014</w:t>
            </w:r>
          </w:p>
          <w:p>
            <w:pPr>
              <w:jc w:val="left"/>
            </w:pPr>
            <w:r>
              <w:t xml:space="preserve">№RU77-219000-0149000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Инфраструктура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Торговый центр «Сомбреро»</w:t>
            </w:r>
          </w:p>
        </w:tc>
        <w:tc>
          <w:tcPr/>
          <w:p>
            <w:pPr>
              <w:jc w:val="left"/>
            </w:pPr>
            <w:r>
              <w:t xml:space="preserve">Варшавское ш., дом 152А</w:t>
            </w:r>
          </w:p>
        </w:tc>
        <w:tc>
          <w:tcPr/>
          <w:p>
            <w:pPr>
              <w:jc w:val="left"/>
            </w:pPr>
            <w:r>
              <w:t xml:space="preserve">Сдан в 2012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Торговый центр «Курский» общей площадью 42 483,11 кв. м., в том числе встроенная автостоянка на 459 м\мест, наземная автостоянка на 28 м\мест</w:t>
            </w:r>
          </w:p>
        </w:tc>
        <w:tc>
          <w:tcPr/>
          <w:p>
            <w:pPr>
              <w:jc w:val="left"/>
            </w:pPr>
            <w:r>
              <w:t xml:space="preserve">Варшавское ш., дом 148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– март 2016 года</w:t>
            </w:r>
          </w:p>
        </w:tc>
        <w:tc>
          <w:tcPr/>
          <w:p>
            <w:pPr>
              <w:jc w:val="left"/>
            </w:pPr>
            <w:r>
              <w:t xml:space="preserve">ГПЗУ от 27.06.2013</w:t>
            </w:r>
          </w:p>
          <w:p>
            <w:pPr>
              <w:jc w:val="left"/>
            </w:pPr>
            <w:r>
              <w:t xml:space="preserve">№ RU77-219000-005258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Торговый центр площадью  1 680 кв.м.</w:t>
            </w:r>
          </w:p>
        </w:tc>
        <w:tc>
          <w:tcPr/>
          <w:p>
            <w:pPr>
              <w:jc w:val="left"/>
            </w:pPr>
            <w:r>
              <w:t xml:space="preserve"> Варшавское ш., вл. 141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2017 год</w:t>
            </w:r>
          </w:p>
        </w:tc>
        <w:tc>
          <w:tcPr/>
          <w:p>
            <w:pPr>
              <w:jc w:val="left"/>
            </w:pPr>
            <w:r>
              <w:t xml:space="preserve">ГПЗУ от 28.11.2014</w:t>
            </w:r>
          </w:p>
          <w:p>
            <w:pPr>
              <w:jc w:val="left"/>
            </w:pPr>
            <w:r>
              <w:t xml:space="preserve">№RU77-219000-0149000+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Торговый центр «Галерея Атлантис»</w:t>
            </w:r>
          </w:p>
        </w:tc>
        <w:tc>
          <w:tcPr/>
          <w:p>
            <w:pPr>
              <w:jc w:val="left"/>
            </w:pPr>
            <w:r>
              <w:t xml:space="preserve">Варшавское ш., дом 160</w:t>
            </w:r>
          </w:p>
        </w:tc>
        <w:tc>
          <w:tcPr/>
          <w:p>
            <w:pPr>
              <w:jc w:val="left"/>
            </w:pPr>
            <w:r>
              <w:t xml:space="preserve">Сдан в 2013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Объект торгово-бытового назначения (ООО «Лима»)</w:t>
            </w:r>
          </w:p>
        </w:tc>
        <w:tc>
          <w:tcPr/>
          <w:p>
            <w:pPr>
              <w:jc w:val="left"/>
            </w:pPr>
            <w:r>
              <w:t xml:space="preserve">ул. Россошанская, вл.13</w:t>
            </w:r>
          </w:p>
        </w:tc>
        <w:tc>
          <w:tcPr/>
          <w:p>
            <w:pPr>
              <w:jc w:val="left"/>
            </w:pPr>
            <w:r>
              <w:t xml:space="preserve">Сдан в 2013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Объект шаговой доступности (ООО «МРАВ»)</w:t>
            </w:r>
          </w:p>
        </w:tc>
        <w:tc>
          <w:tcPr/>
          <w:p>
            <w:pPr>
              <w:jc w:val="left"/>
            </w:pPr>
            <w:r>
              <w:t xml:space="preserve">ул. Россошанская, вл.1А</w:t>
            </w:r>
          </w:p>
        </w:tc>
        <w:tc>
          <w:tcPr/>
          <w:p>
            <w:pPr>
              <w:jc w:val="left"/>
            </w:pPr>
            <w:r>
              <w:t xml:space="preserve">Сдан в 2012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Гостинично-деловой и культурно-досуговый центр с перехватывающей парковкой.  Площадь – 19,33 га</w:t>
            </w:r>
          </w:p>
        </w:tc>
        <w:tc>
          <w:tcPr/>
          <w:p>
            <w:pPr>
              <w:jc w:val="left"/>
            </w:pPr>
            <w:r>
              <w:t xml:space="preserve">Варшавское ш., вл. 170Г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ППМ – нет</w:t>
            </w:r>
          </w:p>
          <w:p>
            <w:pPr>
              <w:jc w:val="left"/>
            </w:pPr>
            <w:r>
              <w:t xml:space="preserve">В АИП - нет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Административно-деловой комплекс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 23А</w:t>
            </w:r>
          </w:p>
        </w:tc>
        <w:tc>
          <w:tcPr/>
          <w:p>
            <w:pPr>
              <w:jc w:val="left"/>
            </w:pPr>
            <w:r>
              <w:t xml:space="preserve">Сдан в 2012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Административно-деловой комплекс</w:t>
            </w:r>
          </w:p>
        </w:tc>
        <w:tc>
          <w:tcPr/>
          <w:p>
            <w:pPr>
              <w:jc w:val="left"/>
            </w:pPr>
            <w:r>
              <w:t xml:space="preserve">Варшавское ш., вл. 150 корп.2</w:t>
            </w:r>
          </w:p>
        </w:tc>
        <w:tc>
          <w:tcPr/>
          <w:p>
            <w:pPr>
              <w:jc w:val="left"/>
            </w:pPr>
            <w:r>
              <w:t xml:space="preserve">Сдан в 2011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Административно-деловой комплекс</w:t>
            </w:r>
          </w:p>
        </w:tc>
        <w:tc>
          <w:tcPr/>
          <w:p>
            <w:pPr>
              <w:jc w:val="left"/>
            </w:pPr>
            <w:r>
              <w:t xml:space="preserve">Варшавское ш., вл. 156</w:t>
            </w:r>
          </w:p>
        </w:tc>
        <w:tc>
          <w:tcPr/>
          <w:p>
            <w:pPr>
              <w:jc w:val="left"/>
            </w:pPr>
            <w:r>
              <w:t xml:space="preserve">Сдан в 2013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Административно-складской комплекс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Дорожная, вл. 48А</w:t>
            </w:r>
          </w:p>
        </w:tc>
        <w:tc>
          <w:tcPr/>
          <w:p>
            <w:pPr>
              <w:jc w:val="left"/>
            </w:pPr>
            <w:r>
              <w:t xml:space="preserve">Сдан в 2013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Многофункциональный центр «Чертаново Южное»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Россошанская, дом 4 корп. 2</w:t>
            </w:r>
          </w:p>
        </w:tc>
        <w:tc>
          <w:tcPr/>
          <w:p>
            <w:pPr>
              <w:jc w:val="left"/>
            </w:pPr>
            <w:r>
              <w:t xml:space="preserve">Сдан в 2013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Офисный центр площадь 1 170 кв.м.</w:t>
            </w:r>
          </w:p>
        </w:tc>
        <w:tc>
          <w:tcPr/>
          <w:p>
            <w:pPr>
              <w:jc w:val="left"/>
            </w:pPr>
            <w:r>
              <w:t xml:space="preserve">Варшавское ш., вл. 141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ГПЗУ от 28.11.2014</w:t>
            </w:r>
          </w:p>
          <w:p>
            <w:pPr>
              <w:jc w:val="left"/>
            </w:pPr>
            <w:r>
              <w:t xml:space="preserve">№RU77-219000-0149000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Метрополитен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Станция метро «Лесопарковая»</w:t>
            </w:r>
          </w:p>
        </w:tc>
        <w:tc>
          <w:tcPr/>
          <w:p>
            <w:pPr>
              <w:jc w:val="left"/>
            </w:pPr>
            <w:r>
              <w:t xml:space="preserve">32 км МКАД</w:t>
            </w:r>
          </w:p>
        </w:tc>
        <w:tc>
          <w:tcPr/>
          <w:p>
            <w:pPr>
              <w:jc w:val="left"/>
            </w:pPr>
            <w:r>
              <w:t xml:space="preserve">Сдан в 2013</w:t>
            </w:r>
          </w:p>
        </w:tc>
        <w:tc>
          <w:tcPr/>
          <w:p>
            <w:pPr>
              <w:jc w:val="left"/>
            </w:pPr>
            <w:r>
              <w:t xml:space="preserve">Благоустройство прилегающей территории с перехватывающей парковкой – 2015 год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Транспортно-пересадочные узлы (капитальные)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Платформа Красный Строитель</w:t>
            </w:r>
          </w:p>
        </w:tc>
        <w:tc>
          <w:tcPr/>
          <w:p>
            <w:pPr>
              <w:jc w:val="left"/>
            </w:pPr>
            <w:r>
              <w:t xml:space="preserve">Заказчик – ГКУ «Дирекция капитального ремонта</w:t>
            </w:r>
          </w:p>
          <w:p>
            <w:pPr>
              <w:jc w:val="left"/>
            </w:pPr>
            <w:r>
              <w:t xml:space="preserve">Эксплуатирующая организация – ГКУ «Автомобильное Московское парковочное пространство»</w:t>
            </w:r>
          </w:p>
        </w:tc>
        <w:tc>
          <w:tcPr/>
          <w:p>
            <w:pPr>
              <w:jc w:val="left"/>
            </w:pPr>
            <w:r>
              <w:t xml:space="preserve">В эксплуатацию не сдан</w:t>
            </w:r>
          </w:p>
        </w:tc>
        <w:tc>
          <w:tcPr/>
          <w:p>
            <w:pPr>
              <w:jc w:val="left"/>
            </w:pPr>
            <w:r>
              <w:t xml:space="preserve">ППМ от 15.11.2012</w:t>
            </w:r>
          </w:p>
          <w:p>
            <w:pPr>
              <w:jc w:val="left"/>
            </w:pPr>
            <w:r>
              <w:t xml:space="preserve">№ 649-ПП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Улица Академика Янгеля</w:t>
            </w:r>
          </w:p>
        </w:tc>
        <w:tc>
          <w:tcPr/>
          <w:p>
            <w:pPr>
              <w:jc w:val="left"/>
            </w:pPr>
            <w:r>
              <w:t xml:space="preserve">Заказчик – ГКУ «Дирекция капитального ремонта</w:t>
            </w:r>
          </w:p>
          <w:p>
            <w:pPr>
              <w:jc w:val="left"/>
            </w:pPr>
            <w:r>
              <w:t xml:space="preserve">Эксплуатирующая организация – ГКУ «Автомобильное Московское парковочное пространство»</w:t>
            </w:r>
          </w:p>
        </w:tc>
        <w:tc>
          <w:tcPr/>
          <w:p>
            <w:pPr>
              <w:jc w:val="left"/>
            </w:pPr>
            <w:r>
              <w:t xml:space="preserve">В эксплуатацию не сдан</w:t>
            </w:r>
          </w:p>
        </w:tc>
        <w:tc>
          <w:tcPr/>
          <w:p>
            <w:pPr>
              <w:jc w:val="left"/>
            </w:pPr>
            <w:r>
              <w:t xml:space="preserve">ППМ от 15.11.2012</w:t>
            </w:r>
          </w:p>
          <w:p>
            <w:pPr>
              <w:jc w:val="left"/>
            </w:pPr>
            <w:r>
              <w:t xml:space="preserve">№ 649-ПП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Покровская</w:t>
            </w:r>
          </w:p>
        </w:tc>
        <w:tc>
          <w:tcPr/>
          <w:p>
            <w:pPr>
              <w:jc w:val="left"/>
            </w:pPr>
            <w:r>
              <w:t xml:space="preserve">Заказчик – ГКУ «Дирекция капитального ремонта</w:t>
            </w:r>
          </w:p>
          <w:p>
            <w:pPr>
              <w:jc w:val="left"/>
            </w:pPr>
            <w:r>
              <w:t xml:space="preserve">Эксплуатирующая организация – ГКУ «Автомобильное Московское парковочное пространство»</w:t>
            </w:r>
          </w:p>
        </w:tc>
        <w:tc>
          <w:tcPr/>
          <w:p>
            <w:pPr>
              <w:jc w:val="left"/>
            </w:pPr>
            <w:r>
              <w:t xml:space="preserve">В эксплуатацию не сдан</w:t>
            </w:r>
          </w:p>
        </w:tc>
        <w:tc>
          <w:tcPr/>
          <w:p>
            <w:pPr>
              <w:jc w:val="left"/>
            </w:pPr>
            <w:r>
              <w:t xml:space="preserve">ППМ от 15.11.2012</w:t>
            </w:r>
          </w:p>
          <w:p>
            <w:pPr>
              <w:jc w:val="left"/>
            </w:pPr>
            <w:r>
              <w:t xml:space="preserve">№ 649-ПП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Дорожно-мостовое строительство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Трамвайная линия с участками скоростного движения от станции метро "Пражская" в район Бирюлево Западное и северную часть района Бирюлево Восточное с трамвайным депо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ППМ от 15.10.2014</w:t>
            </w:r>
          </w:p>
          <w:p>
            <w:pPr>
              <w:jc w:val="left"/>
            </w:pPr>
            <w:r>
              <w:t xml:space="preserve">№ 606-ПП «Об АИП на 2014-2017 гг.»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Реконструкция Варшавского шоссе от МКАД до Садового кольца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Сдан в 2013</w:t>
            </w:r>
          </w:p>
        </w:tc>
        <w:tc>
          <w:tcPr/>
          <w:p>
            <w:pPr>
              <w:jc w:val="left"/>
            </w:pPr>
            <w:r>
              <w:t xml:space="preserve">ППМ от 15.10.2014</w:t>
            </w:r>
          </w:p>
          <w:p>
            <w:pPr>
              <w:jc w:val="left"/>
            </w:pPr>
            <w:r>
              <w:t xml:space="preserve">№ 606-ПП «Об АИП на 2014-2017 гг.»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Участок линейного объекта улично-дорожной сети – участка МКАД от Варшавского шоссе до проезда Карамзина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ППМ от 29.04.2014</w:t>
            </w:r>
          </w:p>
          <w:p>
            <w:pPr>
              <w:jc w:val="left"/>
            </w:pPr>
            <w:r>
              <w:t xml:space="preserve">№ 222-ПП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Демонтаж барьерного ограждения на разделительной полосе на Варшавском шоссе и Каширском шоссе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2015 год</w:t>
            </w:r>
          </w:p>
        </w:tc>
        <w:tc>
          <w:tcPr/>
          <w:p>
            <w:pPr>
              <w:jc w:val="left"/>
            </w:pPr>
            <w:r>
              <w:t xml:space="preserve">ППМ от 15.10.2014</w:t>
            </w:r>
          </w:p>
          <w:p>
            <w:pPr>
              <w:jc w:val="left"/>
            </w:pPr>
            <w:r>
              <w:t xml:space="preserve">№ 606-ПП «Об АИП на 2014-2017 гг.»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Многоуровневая развязка в районе станции метро "Улица Академика Янгеля"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Сдан в 2014</w:t>
            </w:r>
          </w:p>
        </w:tc>
        <w:tc>
          <w:tcPr/>
          <w:p>
            <w:pPr>
              <w:jc w:val="left"/>
            </w:pPr>
            <w:r>
              <w:t xml:space="preserve">ППМ от 15.10.2014</w:t>
            </w:r>
          </w:p>
          <w:p>
            <w:pPr>
              <w:jc w:val="left"/>
            </w:pPr>
            <w:r>
              <w:t xml:space="preserve">№ 606-ПП «Об АИП на 2014-2017 гг.»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Участок улично-дорожной сети: ул. Кирпичные Выемки - Булатниковский проезд - Загорьевский проезд, включая путепроводы на пересечении с Павелецким и Курским направлениями Московской железной дороги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ППМ от 15.10.2014</w:t>
            </w:r>
          </w:p>
          <w:p>
            <w:pPr>
              <w:jc w:val="left"/>
            </w:pPr>
            <w:r>
              <w:t xml:space="preserve">№ 606-ПП «Об АИП на 2014-2017 гг.»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Участок улично-дорожной сети: ул. Дорожная от ул. Кантемировской до МКАД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ППМ от 15.10.2014</w:t>
            </w:r>
          </w:p>
          <w:p>
            <w:pPr>
              <w:jc w:val="left"/>
            </w:pPr>
            <w:r>
              <w:t xml:space="preserve">№ 606-ПП «Об АИП на 2014-2017 гг.»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 Участок улично-дорожной сети - участка МКАД от Каширского шоссе до Варшавского шоссе, включая транспортную развязку на пересечении с Липецкой улицей</w:t>
              </w:r>
            </w:hyperlink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ППМ от 17.05.2013</w:t>
            </w:r>
          </w:p>
          <w:p>
            <w:pPr>
              <w:jc w:val="left"/>
            </w:pPr>
            <w:r>
              <w:t xml:space="preserve">№ 291-ПП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Жилые дома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ул. Россошанская, дом 4 корп. 2</w:t>
            </w:r>
          </w:p>
        </w:tc>
        <w:tc>
          <w:tcPr/>
          <w:p>
            <w:pPr>
              <w:jc w:val="left"/>
            </w:pPr>
            <w:r>
              <w:t xml:space="preserve">Сдан в 2011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Варшавское ш., дом 152</w:t>
            </w:r>
          </w:p>
        </w:tc>
        <w:tc>
          <w:tcPr/>
          <w:p>
            <w:pPr>
              <w:jc w:val="left"/>
            </w:pPr>
            <w:r>
              <w:t xml:space="preserve">Сдан в 2011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ул. Академика Янгеля, дом 1</w:t>
            </w:r>
          </w:p>
        </w:tc>
        <w:tc>
          <w:tcPr/>
          <w:p>
            <w:pPr>
              <w:jc w:val="left"/>
            </w:pPr>
            <w:r>
              <w:t xml:space="preserve">Сдан в 2011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ул. Академика Янгеля, д. 1 корп. 1</w:t>
            </w:r>
          </w:p>
        </w:tc>
        <w:tc>
          <w:tcPr/>
          <w:p>
            <w:pPr>
              <w:jc w:val="left"/>
            </w:pPr>
            <w:r>
              <w:t xml:space="preserve">Сдан в 2013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Варшавское ш., дом 160 корп.1</w:t>
            </w:r>
          </w:p>
        </w:tc>
        <w:tc>
          <w:tcPr/>
          <w:p>
            <w:pPr>
              <w:jc w:val="left"/>
            </w:pPr>
            <w:r>
              <w:t xml:space="preserve">Сдан в 2011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Варшавское ш., дом 160 корп.2</w:t>
            </w:r>
          </w:p>
        </w:tc>
        <w:tc>
          <w:tcPr/>
          <w:p>
            <w:pPr>
              <w:jc w:val="left"/>
            </w:pPr>
            <w:r>
              <w:t xml:space="preserve">Сдан в 2011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</w:p>
        </w:tc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Варшавское ш., дом 160 корп.3</w:t>
            </w:r>
          </w:p>
        </w:tc>
        <w:tc>
          <w:tcPr/>
          <w:p>
            <w:pPr>
              <w:jc w:val="left"/>
            </w:pPr>
            <w:r>
              <w:t xml:space="preserve">Сдан в 2011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Жилой дом общая площадь – 85 543,95 кв.м., парковка 88 м/мест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вл. 25</w:t>
            </w:r>
          </w:p>
          <w:p>
            <w:pPr>
              <w:jc w:val="left"/>
            </w:pPr>
            <w:r>
              <w:t xml:space="preserve">стр. 1,2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2015 год</w:t>
            </w:r>
          </w:p>
        </w:tc>
        <w:tc>
          <w:tcPr/>
          <w:p>
            <w:pPr>
              <w:jc w:val="left"/>
            </w:pPr>
            <w:r>
              <w:t xml:space="preserve">ГПЗУ от 18.10.2012</w:t>
            </w:r>
          </w:p>
          <w:p>
            <w:pPr>
              <w:jc w:val="left"/>
            </w:pPr>
            <w:r>
              <w:t xml:space="preserve">№RU77-219000-004617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</w:p>
        </w:tc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Жилой дом площадью 2 605 кв.м.</w:t>
            </w:r>
          </w:p>
        </w:tc>
        <w:tc>
          <w:tcPr/>
          <w:p>
            <w:pPr>
              <w:jc w:val="left"/>
            </w:pPr>
            <w:r>
              <w:t xml:space="preserve">Варшавское ш., вл. 141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2016 год</w:t>
            </w:r>
          </w:p>
        </w:tc>
        <w:tc>
          <w:tcPr/>
          <w:p>
            <w:pPr>
              <w:jc w:val="left"/>
            </w:pPr>
            <w:r>
              <w:t xml:space="preserve">ГПЗУ от 28.11.2014</w:t>
            </w:r>
          </w:p>
          <w:p>
            <w:pPr>
              <w:jc w:val="left"/>
            </w:pPr>
            <w:r>
              <w:t xml:space="preserve">№RU77-219000-0149000</w:t>
            </w:r>
          </w:p>
        </w:tc>
      </w:tr>
      <w:tr>
        <w:tc>
          <w:tcPr/>
          <w:p>
            <w:pPr>
              <w:jc w:val="left"/>
            </w:pPr>
            <w:r>
              <w:t xml:space="preserve">52.</w:t>
            </w:r>
          </w:p>
        </w:tc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Жилой дом площадью 1 721 кв.м.</w:t>
            </w:r>
          </w:p>
        </w:tc>
        <w:tc>
          <w:tcPr/>
          <w:p>
            <w:pPr>
              <w:jc w:val="left"/>
            </w:pPr>
            <w:r>
              <w:t xml:space="preserve">Варшавское ш., вл. 141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2016 год</w:t>
            </w:r>
          </w:p>
        </w:tc>
        <w:tc>
          <w:tcPr/>
          <w:p>
            <w:pPr>
              <w:jc w:val="left"/>
            </w:pPr>
            <w:r>
              <w:t xml:space="preserve">ГПЗУ от 28.11.2014</w:t>
            </w:r>
          </w:p>
          <w:p>
            <w:pPr>
              <w:jc w:val="left"/>
            </w:pPr>
            <w:r>
              <w:t xml:space="preserve">№RU77-219000-0149000</w:t>
            </w:r>
          </w:p>
        </w:tc>
      </w:tr>
      <w:tr>
        <w:tc>
          <w:tcPr/>
          <w:p>
            <w:pPr>
              <w:jc w:val="left"/>
            </w:pPr>
            <w:r>
              <w:t xml:space="preserve">53.</w:t>
            </w:r>
          </w:p>
        </w:tc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Жилой дом площадью 2 307 кв.м.</w:t>
            </w:r>
          </w:p>
        </w:tc>
        <w:tc>
          <w:tcPr/>
          <w:p>
            <w:pPr>
              <w:jc w:val="left"/>
            </w:pPr>
            <w:r>
              <w:t xml:space="preserve">Варшавское ш., вл. 141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2016 год</w:t>
            </w:r>
          </w:p>
        </w:tc>
        <w:tc>
          <w:tcPr/>
          <w:p>
            <w:pPr>
              <w:jc w:val="left"/>
            </w:pPr>
            <w:r>
              <w:t xml:space="preserve">ГПЗУ от 28.11.2014</w:t>
            </w:r>
          </w:p>
          <w:p>
            <w:pPr>
              <w:jc w:val="left"/>
            </w:pPr>
            <w:r>
              <w:t xml:space="preserve">№RU77-219000-0149000</w:t>
            </w:r>
          </w:p>
        </w:tc>
      </w:tr>
      <w:tr>
        <w:tc>
          <w:tcPr/>
          <w:p>
            <w:pPr>
              <w:jc w:val="left"/>
            </w:pPr>
            <w:r>
              <w:t xml:space="preserve">54.</w:t>
            </w:r>
          </w:p>
        </w:tc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Жилой дом площадью 2 033 кв.м.</w:t>
            </w:r>
          </w:p>
        </w:tc>
        <w:tc>
          <w:tcPr/>
          <w:p>
            <w:pPr>
              <w:jc w:val="left"/>
            </w:pPr>
            <w:r>
              <w:t xml:space="preserve">Варшавское ш., вл. 141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2016 год</w:t>
            </w:r>
          </w:p>
        </w:tc>
        <w:tc>
          <w:tcPr/>
          <w:p>
            <w:pPr>
              <w:jc w:val="left"/>
            </w:pPr>
            <w:r>
              <w:t xml:space="preserve">ГПЗУ от 28.11.2014</w:t>
            </w:r>
          </w:p>
          <w:p>
            <w:pPr>
              <w:jc w:val="left"/>
            </w:pPr>
            <w:r>
              <w:t xml:space="preserve">№RU77-219000-0149000</w:t>
            </w:r>
          </w:p>
        </w:tc>
      </w:tr>
      <w:tr>
        <w:tc>
          <w:tcPr/>
          <w:p>
            <w:pPr>
              <w:jc w:val="left"/>
            </w:pPr>
            <w:r>
              <w:t xml:space="preserve">55.</w:t>
            </w:r>
          </w:p>
        </w:tc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Жилой дом площадью 750 кв.м.</w:t>
            </w:r>
          </w:p>
        </w:tc>
        <w:tc>
          <w:tcPr/>
          <w:p>
            <w:pPr>
              <w:jc w:val="left"/>
            </w:pPr>
            <w:r>
              <w:t xml:space="preserve">Варшавское ш., вл. 141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2016 год</w:t>
            </w:r>
          </w:p>
        </w:tc>
        <w:tc>
          <w:tcPr/>
          <w:p>
            <w:pPr>
              <w:jc w:val="left"/>
            </w:pPr>
            <w:r>
              <w:t xml:space="preserve">ГПЗУ от 28.11.2014</w:t>
            </w:r>
          </w:p>
          <w:p>
            <w:pPr>
              <w:jc w:val="left"/>
            </w:pPr>
            <w:r>
              <w:t xml:space="preserve">№RU77-219000-0149000</w:t>
            </w:r>
          </w:p>
        </w:tc>
      </w:tr>
      <w:tr>
        <w:tc>
          <w:tcPr/>
          <w:p>
            <w:pPr>
              <w:jc w:val="left"/>
            </w:pPr>
            <w:r>
              <w:t xml:space="preserve">56.</w:t>
            </w:r>
          </w:p>
        </w:tc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Жилой дом площадью 750 кв.м.</w:t>
            </w:r>
          </w:p>
        </w:tc>
        <w:tc>
          <w:tcPr/>
          <w:p>
            <w:pPr>
              <w:jc w:val="left"/>
            </w:pPr>
            <w:r>
              <w:t xml:space="preserve">Варшавское ш., вл. 141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2016 год</w:t>
            </w:r>
          </w:p>
        </w:tc>
        <w:tc>
          <w:tcPr/>
          <w:p>
            <w:pPr>
              <w:jc w:val="left"/>
            </w:pPr>
            <w:r>
              <w:t xml:space="preserve">ГПЗУ от 28.11.2014</w:t>
            </w:r>
          </w:p>
          <w:p>
            <w:pPr>
              <w:jc w:val="left"/>
            </w:pPr>
            <w:r>
              <w:t xml:space="preserve">№RU77-219000-0149000</w:t>
            </w:r>
          </w:p>
        </w:tc>
      </w:tr>
      <w:tr>
        <w:tc>
          <w:tcPr/>
          <w:p>
            <w:pPr>
              <w:jc w:val="left"/>
            </w:pPr>
            <w:r>
              <w:t xml:space="preserve">57.</w:t>
            </w:r>
          </w:p>
        </w:tc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Жилой дом площадью 750 кв.м.</w:t>
            </w:r>
          </w:p>
        </w:tc>
        <w:tc>
          <w:tcPr/>
          <w:p>
            <w:pPr>
              <w:jc w:val="left"/>
            </w:pPr>
            <w:r>
              <w:t xml:space="preserve">Варшавское ш., вл. 141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2016 год</w:t>
            </w:r>
          </w:p>
        </w:tc>
        <w:tc>
          <w:tcPr/>
          <w:p>
            <w:pPr>
              <w:jc w:val="left"/>
            </w:pPr>
            <w:r>
              <w:t xml:space="preserve">ГПЗУ от 28.11.2014</w:t>
            </w:r>
          </w:p>
          <w:p>
            <w:pPr>
              <w:jc w:val="left"/>
            </w:pPr>
            <w:r>
              <w:t xml:space="preserve">№RU77-219000-0149000</w:t>
            </w:r>
          </w:p>
        </w:tc>
      </w:tr>
      <w:tr>
        <w:tc>
          <w:tcPr/>
          <w:p>
            <w:pPr>
              <w:jc w:val="left"/>
            </w:pPr>
            <w:r>
              <w:t xml:space="preserve">58.</w:t>
            </w:r>
          </w:p>
        </w:tc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Жилой дом площадью 750 кв.м.</w:t>
            </w:r>
          </w:p>
        </w:tc>
        <w:tc>
          <w:tcPr/>
          <w:p>
            <w:pPr>
              <w:jc w:val="left"/>
            </w:pPr>
            <w:r>
              <w:t xml:space="preserve">Варшавское ш., вл. 141</w:t>
            </w:r>
          </w:p>
        </w:tc>
        <w:tc>
          <w:tcPr/>
          <w:p>
            <w:pPr>
              <w:jc w:val="left"/>
            </w:pPr>
            <w:r>
              <w:t xml:space="preserve">Окончание строительства 2016 год</w:t>
            </w:r>
          </w:p>
        </w:tc>
        <w:tc>
          <w:tcPr/>
          <w:p>
            <w:pPr>
              <w:jc w:val="left"/>
            </w:pPr>
            <w:r>
              <w:t xml:space="preserve">ГПЗУ от 28.11.2014</w:t>
            </w:r>
          </w:p>
          <w:p>
            <w:pPr>
              <w:jc w:val="left"/>
            </w:pPr>
            <w:r>
              <w:t xml:space="preserve">№RU77-219000-0149000</w:t>
            </w:r>
          </w:p>
        </w:tc>
      </w:tr>
      <w:tr>
        <w:tc>
          <w:tcPr/>
          <w:p>
            <w:pPr>
              <w:jc w:val="left"/>
            </w:pPr>
            <w:r>
              <w:t xml:space="preserve">59.</w:t>
            </w:r>
          </w:p>
        </w:tc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Строительство 2-х жилых комплексов общей площадью 249,215 тыс. кв.м.</w:t>
            </w:r>
          </w:p>
        </w:tc>
        <w:tc>
          <w:tcPr/>
          <w:p>
            <w:pPr>
              <w:jc w:val="left"/>
            </w:pPr>
            <w:r>
              <w:t xml:space="preserve">ООО «Асфальтбетонсервис ЦДС» (бывший ОАО «ЦЕНТРДОРСТРОЙ»)</w:t>
            </w:r>
          </w:p>
          <w:p>
            <w:pPr>
              <w:jc w:val="left"/>
            </w:pPr>
            <w:r>
              <w:t xml:space="preserve">Варшавское ш., вл. 141 корп. 2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ППМ от 25.12.2012 № 811-ПП</w:t>
            </w:r>
          </w:p>
        </w:tc>
      </w:tr>
      <w:tr>
        <w:tc>
          <w:tcPr/>
          <w:p>
            <w:pPr>
              <w:jc w:val="left"/>
            </w:pPr>
            <w:r>
              <w:t xml:space="preserve">60.</w:t>
            </w:r>
          </w:p>
        </w:tc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Бюджетный жилой дом (корп. 81-82) на месте сносимых домов   № 1 корп. 1, корп. 2 по ул. Газопровод  общей площадью 17,9 тыс. кв.м.</w:t>
            </w:r>
          </w:p>
        </w:tc>
        <w:tc>
          <w:tcPr/>
          <w:p>
            <w:pPr>
              <w:jc w:val="left"/>
            </w:pPr>
            <w:r>
              <w:t xml:space="preserve">ул. Газопровод, дом 1 корп. 1</w:t>
            </w:r>
          </w:p>
          <w:p>
            <w:pPr>
              <w:jc w:val="left"/>
            </w:pPr>
            <w:r>
              <w:t xml:space="preserve">ул. Газопровод, дом 1 корп. 2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ППМ от 7 октября 2008 г.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№ 923-ПП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  <w:r>
              <w:t xml:space="preserve"> </w:t>
            </w:r>
            <w:r>
              <w:t xml:space="preserve">планируется к строительству</w:t>
            </w:r>
            <w:r>
              <w:t xml:space="preserve"> </w:t>
            </w:r>
            <w:r>
              <w:rPr>
                <w:bCs/>
                <w:b/>
              </w:rPr>
              <w:t xml:space="preserve">97 483 кв.м.</w:t>
            </w:r>
            <w:r>
              <w:t xml:space="preserve"> </w:t>
            </w:r>
            <w:r>
              <w:t xml:space="preserve">жилой площади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Сносимые дома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61.</w:t>
            </w:r>
          </w:p>
        </w:tc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Снос</w:t>
            </w:r>
          </w:p>
        </w:tc>
        <w:tc>
          <w:tcPr/>
          <w:p>
            <w:pPr>
              <w:jc w:val="left"/>
            </w:pPr>
            <w:r>
              <w:t xml:space="preserve">ул. Газопровод, дом 1 корп. 1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ППМ – нет</w:t>
            </w:r>
          </w:p>
          <w:p>
            <w:pPr>
              <w:jc w:val="left"/>
            </w:pPr>
            <w:r>
              <w:t xml:space="preserve">В АИП - нет</w:t>
            </w:r>
          </w:p>
        </w:tc>
      </w:tr>
      <w:tr>
        <w:tc>
          <w:tcPr/>
          <w:p>
            <w:pPr>
              <w:jc w:val="left"/>
            </w:pPr>
            <w:r>
              <w:t xml:space="preserve">62.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Снос</w:t>
            </w:r>
          </w:p>
        </w:tc>
        <w:tc>
          <w:tcPr/>
          <w:p>
            <w:pPr>
              <w:jc w:val="left"/>
            </w:pPr>
            <w:r>
              <w:t xml:space="preserve">ул. Газопровод, дом 1 корп. 2</w:t>
            </w:r>
          </w:p>
        </w:tc>
        <w:tc>
          <w:tcPr/>
          <w:p>
            <w:pPr>
              <w:jc w:val="left"/>
            </w:pPr>
            <w:r>
              <w:t xml:space="preserve">Не определено</w:t>
            </w:r>
          </w:p>
        </w:tc>
        <w:tc>
          <w:tcPr/>
          <w:p>
            <w:pPr>
              <w:jc w:val="left"/>
            </w:pPr>
            <w:r>
              <w:t xml:space="preserve">ППМ – нет</w:t>
            </w:r>
          </w:p>
          <w:p>
            <w:pPr>
              <w:jc w:val="left"/>
            </w:pPr>
            <w:r>
              <w:t xml:space="preserve">В АИП - нет</w:t>
            </w:r>
          </w:p>
        </w:tc>
      </w:tr>
    </w:tbl>
    <w:p>
      <w:pPr>
        <w:pStyle w:val="BodyText"/>
      </w:pPr>
      <w:r>
        <w:t xml:space="preserve">3.     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Реализация «Государственной программы «Жилище»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Планово-текущий ремонт подъездов жилых домов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          2014</w:t>
      </w:r>
      <w:r>
        <w:t xml:space="preserve"> </w:t>
      </w:r>
      <w:r>
        <w:t xml:space="preserve">год</w:t>
      </w:r>
      <w:r>
        <w:t xml:space="preserve"> </w:t>
      </w:r>
      <w:r>
        <w:rPr>
          <w:bCs/>
          <w:b/>
        </w:rPr>
        <w:t xml:space="preserve">– 110 подъездов – 23 домов</w:t>
      </w:r>
    </w:p>
    <w:p>
      <w:pPr>
        <w:pStyle w:val="BodyText"/>
      </w:pPr>
      <w:r>
        <w:rPr>
          <w:bCs/>
          <w:b/>
        </w:rPr>
        <w:t xml:space="preserve">           В 2015</w:t>
      </w:r>
      <w:r>
        <w:t xml:space="preserve"> </w:t>
      </w:r>
      <w:r>
        <w:t xml:space="preserve">году запланировано</w:t>
      </w:r>
      <w:r>
        <w:rPr>
          <w:bCs/>
          <w:b/>
        </w:rPr>
        <w:t xml:space="preserve">: 47  подъездов – 8 домов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Капитальный ремонт жилых домов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          2014 год – 22</w:t>
      </w:r>
      <w:r>
        <w:t xml:space="preserve"> </w:t>
      </w:r>
      <w:r>
        <w:t xml:space="preserve">строения на сумму</w:t>
      </w:r>
      <w:r>
        <w:t xml:space="preserve"> </w:t>
      </w:r>
      <w:r>
        <w:rPr>
          <w:bCs/>
          <w:b/>
        </w:rPr>
        <w:t xml:space="preserve">– 52 482,97 тыс.руб.</w:t>
      </w:r>
    </w:p>
    <w:p>
      <w:pPr>
        <w:pStyle w:val="BodyText"/>
      </w:pPr>
      <w:r>
        <w:rPr>
          <w:bCs/>
          <w:b/>
        </w:rPr>
        <w:t xml:space="preserve">          </w:t>
      </w:r>
      <w:r>
        <w:t xml:space="preserve"> </w:t>
      </w:r>
      <w:r>
        <w:t xml:space="preserve">В том числе:</w:t>
      </w:r>
    </w:p>
    <w:p>
      <w:pPr>
        <w:pStyle w:val="BodyText"/>
      </w:pPr>
      <w:r>
        <w:rPr>
          <w:bCs/>
          <w:b/>
        </w:rPr>
        <w:t xml:space="preserve">          </w:t>
      </w:r>
      <w:r>
        <w:t xml:space="preserve"> </w:t>
      </w:r>
      <w:r>
        <w:t xml:space="preserve">Основное финансирование</w:t>
      </w:r>
      <w:r>
        <w:t xml:space="preserve"> </w:t>
      </w:r>
      <w:r>
        <w:rPr>
          <w:bCs/>
          <w:b/>
        </w:rPr>
        <w:t xml:space="preserve">– 14</w:t>
      </w:r>
      <w:r>
        <w:t xml:space="preserve"> </w:t>
      </w:r>
      <w:r>
        <w:t xml:space="preserve">строений</w:t>
      </w:r>
      <w:r>
        <w:t xml:space="preserve"> </w:t>
      </w:r>
      <w:r>
        <w:rPr>
          <w:bCs/>
          <w:b/>
        </w:rPr>
        <w:t xml:space="preserve">(32 920,2 тыс.руб)</w:t>
      </w:r>
    </w:p>
    <w:p>
      <w:pPr>
        <w:pStyle w:val="BodyText"/>
      </w:pPr>
      <w:r>
        <w:rPr>
          <w:bCs/>
          <w:b/>
        </w:rPr>
        <w:t xml:space="preserve">           </w:t>
      </w:r>
      <w:r>
        <w:t xml:space="preserve">СЭЭР –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строений (</w:t>
      </w:r>
      <w:r>
        <w:rPr>
          <w:bCs/>
          <w:b/>
        </w:rPr>
        <w:t xml:space="preserve">19 562,77 тыс.руб</w:t>
      </w:r>
      <w:r>
        <w:t xml:space="preserve">.)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 ДКР г.Москвы выполнен ремонт фасадов и балконов дома по адресу:             ул. Чертановская, 58-1 (по обращениям Лябушева А.П.).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</w:t>
      </w:r>
      <w:r>
        <w:t xml:space="preserve"> </w:t>
      </w:r>
      <w:r>
        <w:rPr>
          <w:bCs/>
          <w:b/>
        </w:rPr>
        <w:t xml:space="preserve">2015 год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ДКР г. Москвы сформирована и утверждена ППМ №832-ПП от 29.12.2014г. региональная программа капитального ремонта общего имущества в многоквартирных домах на территории города Москвы на</w:t>
      </w:r>
      <w:r>
        <w:t xml:space="preserve"> </w:t>
      </w:r>
      <w:r>
        <w:rPr>
          <w:bCs/>
          <w:b/>
        </w:rPr>
        <w:t xml:space="preserve">2015-2044</w:t>
      </w:r>
      <w:r>
        <w:t xml:space="preserve"> </w:t>
      </w:r>
      <w:r>
        <w:t xml:space="preserve">годы.</w:t>
      </w:r>
    </w:p>
    <w:p>
      <w:pPr>
        <w:pStyle w:val="BodyText"/>
      </w:pPr>
      <w:r>
        <w:t xml:space="preserve">          По району Чертаново Южное в первоочередном порядке предполагается включение в адресный перечень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жилых домов района</w:t>
      </w:r>
      <w:r>
        <w:rPr>
          <w:bCs/>
          <w:b/>
        </w:rPr>
        <w:t xml:space="preserve">:</w:t>
      </w:r>
    </w:p>
    <w:p>
      <w:pPr>
        <w:pStyle w:val="BodyText"/>
      </w:pPr>
      <w:r>
        <w:t xml:space="preserve">- Варшавское шоссе, 145-3</w:t>
      </w:r>
    </w:p>
    <w:p>
      <w:pPr>
        <w:pStyle w:val="BodyText"/>
      </w:pPr>
      <w:r>
        <w:t xml:space="preserve">- Варшавское шоссе, 145-4</w:t>
      </w:r>
    </w:p>
    <w:p>
      <w:pPr>
        <w:pStyle w:val="BodyText"/>
      </w:pPr>
      <w:r>
        <w:t xml:space="preserve">- Подольских Курсантов, 16-1</w:t>
      </w:r>
    </w:p>
    <w:p>
      <w:pPr>
        <w:pStyle w:val="BodyText"/>
      </w:pPr>
      <w:r>
        <w:t xml:space="preserve">- Подольских Курсантов, 18-1</w:t>
      </w:r>
    </w:p>
    <w:p>
      <w:pPr>
        <w:pStyle w:val="BodyText"/>
      </w:pPr>
      <w:r>
        <w:t xml:space="preserve">- Подольских Курсантов, 6-2</w:t>
      </w:r>
    </w:p>
    <w:p>
      <w:pPr>
        <w:pStyle w:val="BodyText"/>
      </w:pPr>
      <w:r>
        <w:t xml:space="preserve">- Чертановская 49-2</w:t>
      </w:r>
    </w:p>
    <w:p>
      <w:pPr>
        <w:pStyle w:val="BodyText"/>
      </w:pPr>
      <w:r>
        <w:t xml:space="preserve">- Чертановская, 66-2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УКРиС</w:t>
      </w:r>
      <w:r>
        <w:t xml:space="preserve"> </w:t>
      </w:r>
      <w:r>
        <w:t xml:space="preserve">г.Москвы  в</w:t>
      </w:r>
      <w:r>
        <w:t xml:space="preserve"> </w:t>
      </w:r>
      <w:r>
        <w:rPr>
          <w:bCs/>
          <w:b/>
        </w:rPr>
        <w:t xml:space="preserve">2015г</w:t>
      </w:r>
      <w:r>
        <w:t xml:space="preserve">. предполагается замена</w:t>
      </w:r>
      <w:r>
        <w:t xml:space="preserve"> </w:t>
      </w:r>
      <w:r>
        <w:rPr>
          <w:bCs/>
          <w:b/>
        </w:rPr>
        <w:t xml:space="preserve">4 лифтов</w:t>
      </w:r>
      <w:r>
        <w:t xml:space="preserve"> </w:t>
      </w:r>
      <w:r>
        <w:t xml:space="preserve">(Варшавские шоссе, 131-1 и 131-3).</w:t>
      </w:r>
    </w:p>
    <w:p>
      <w:pPr>
        <w:pStyle w:val="BodyText"/>
      </w:pPr>
      <w:r>
        <w:t xml:space="preserve"> По адресу: ул.</w:t>
      </w:r>
      <w:r>
        <w:t xml:space="preserve"> </w:t>
      </w:r>
      <w:r>
        <w:rPr>
          <w:bCs/>
          <w:b/>
        </w:rPr>
        <w:t xml:space="preserve">Кировоградская, 38-1</w:t>
      </w:r>
      <w:r>
        <w:t xml:space="preserve"> </w:t>
      </w:r>
      <w:r>
        <w:t xml:space="preserve">(</w:t>
      </w:r>
      <w:r>
        <w:rPr>
          <w:bCs/>
          <w:b/>
        </w:rPr>
        <w:t xml:space="preserve">9 лифтов</w:t>
      </w:r>
      <w:r>
        <w:t xml:space="preserve">) УКРиС запланировано проведение технической экспертизы лифтового оборудования для решения вопроса о замене.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         За период с</w:t>
      </w:r>
      <w:r>
        <w:t xml:space="preserve"> </w:t>
      </w:r>
      <w:r>
        <w:rPr>
          <w:bCs/>
          <w:b/>
        </w:rPr>
        <w:t xml:space="preserve">2010 года</w:t>
      </w:r>
      <w:r>
        <w:t xml:space="preserve"> </w:t>
      </w:r>
      <w:r>
        <w:t xml:space="preserve">по настоящее время выполнен выборочный капитальный ремонт </w:t>
      </w:r>
      <w:r>
        <w:t xml:space="preserve"> </w:t>
      </w:r>
      <w:r>
        <w:rPr>
          <w:bCs/>
          <w:b/>
        </w:rPr>
        <w:t xml:space="preserve">70 жилых</w:t>
      </w:r>
      <w:r>
        <w:t xml:space="preserve"> </w:t>
      </w:r>
      <w:r>
        <w:t xml:space="preserve">строений района Чертаново Южное (32 % от фонда) на сумму</w:t>
      </w:r>
    </w:p>
    <w:p>
      <w:pPr>
        <w:pStyle w:val="BodyText"/>
      </w:pPr>
      <w:r>
        <w:t xml:space="preserve"> </w:t>
      </w:r>
      <w:r>
        <w:rPr>
          <w:bCs/>
          <w:b/>
        </w:rPr>
        <w:t xml:space="preserve">177 млн. 243 тыс. руб.</w:t>
      </w:r>
    </w:p>
    <w:p>
      <w:pPr>
        <w:pStyle w:val="BodyText"/>
      </w:pPr>
      <w:r>
        <w:rPr>
          <w:bCs/>
          <w:b/>
        </w:rPr>
        <w:t xml:space="preserve">Строительство объектов гаражного назначения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Строительство и сдача гаражных объектов в эксплуатацию 2015 года по программе «Народный гараж»: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Ул. Газопровод, вл. 2-6 этажей, 200 м/м – срок ввода в эксплуатацию 1 квартал 2015 года.</w:t>
      </w:r>
    </w:p>
    <w:p>
      <w:pPr>
        <w:pStyle w:val="BodyText"/>
      </w:pPr>
      <w:r>
        <w:t xml:space="preserve">Ул. Академика Янгеля, вл.14, корп.9 – 5 этажей, 99 м/м  - срок ввода в эксплуатацию 4 квартал 2015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Демонтаж металлических тентов: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По состоянию на 01.01.2014 года на территории района Чертаново Южное было расположено 265 металлических тента.</w:t>
      </w:r>
    </w:p>
    <w:p>
      <w:pPr>
        <w:pStyle w:val="BodyText"/>
      </w:pPr>
      <w:r>
        <w:t xml:space="preserve">С начала года по настоящее время было демонтировано 77 металлических тентов силами подрядной организации и 23 металлических тента убраны силами владельцев.</w:t>
      </w:r>
    </w:p>
    <w:p>
      <w:pPr>
        <w:pStyle w:val="BodyText"/>
      </w:pPr>
      <w:r>
        <w:t xml:space="preserve">Остаток на конец года 165 металлических тентов. Из них 65 принадлежат лицам льготной категории граждан с оформленной в установленном порядке документацией.</w:t>
      </w:r>
    </w:p>
    <w:p>
      <w:pPr>
        <w:pStyle w:val="BodyText"/>
      </w:pPr>
      <w:r>
        <w:t xml:space="preserve">На 2015 год запланирован демонтаж 30 металлических тентов.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Социальная сфера</w:t>
      </w:r>
    </w:p>
    <w:p>
      <w:pPr>
        <w:pStyle w:val="BodyText"/>
      </w:pPr>
      <w:r>
        <w:t xml:space="preserve"> На сегодняшний день в районе проживают: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Ветераны (тыл) – 1286 чел.;</w:t>
      </w:r>
    </w:p>
    <w:p>
      <w:pPr>
        <w:pStyle w:val="BodyText"/>
      </w:pPr>
      <w:r>
        <w:t xml:space="preserve">Инвалиды ВОв – 39 чел.;</w:t>
      </w:r>
    </w:p>
    <w:p>
      <w:pPr>
        <w:pStyle w:val="BodyText"/>
      </w:pPr>
      <w:r>
        <w:t xml:space="preserve">Блокадники – 29 чел.;</w:t>
      </w:r>
    </w:p>
    <w:p>
      <w:pPr>
        <w:pStyle w:val="BodyText"/>
      </w:pPr>
      <w:r>
        <w:t xml:space="preserve">Участники Вов – 186;</w:t>
      </w:r>
    </w:p>
    <w:p>
      <w:pPr>
        <w:pStyle w:val="BodyText"/>
      </w:pPr>
      <w:r>
        <w:t xml:space="preserve">Несовершеннолетние узники фашизма – 101;</w:t>
      </w:r>
    </w:p>
    <w:p>
      <w:pPr>
        <w:pStyle w:val="BodyText"/>
      </w:pPr>
      <w:r>
        <w:t xml:space="preserve">Необоснованно реабилитированные – 178;</w:t>
      </w:r>
    </w:p>
    <w:p>
      <w:pPr>
        <w:pStyle w:val="BodyText"/>
      </w:pPr>
      <w:r>
        <w:t xml:space="preserve">Многодетные семьи – 1057;</w:t>
      </w:r>
    </w:p>
    <w:p>
      <w:pPr>
        <w:pStyle w:val="BodyText"/>
      </w:pPr>
      <w:r>
        <w:t xml:space="preserve">Дети-инвалиды – 327 чел.;</w:t>
      </w:r>
    </w:p>
    <w:p>
      <w:pPr>
        <w:pStyle w:val="BodyText"/>
      </w:pPr>
      <w:r>
        <w:t xml:space="preserve">Одинокие матери – 989;</w:t>
      </w:r>
    </w:p>
    <w:p>
      <w:pPr>
        <w:pStyle w:val="BodyText"/>
      </w:pPr>
      <w:r>
        <w:t xml:space="preserve">Семьи по потере кормильца – 928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честь празднования в 2015 году 70-летия Победы в ВОв,  ведется подготовка и будет проведено   награждение 1647 ветеранов, проживающих в районе Чертаново Южное.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В 2014 году был произведен ремонт в 4 квартирах граждан льготных категорий (ветераны ВОВ, инвалиды), в 2 квартирах – для детей-сирот. Были  приспособлены 2 квартиры для проживания инвалидов-колясочников (на общую сумму 1 305 575 рублей).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В 2014 году была оказана материальная помощь по заявлениям 373 гражданам льготных категорий, проживающих на территории района Чертаново Южное (на общую сумму 1 680 000 рублей).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2014 году было проведено 3 экскурсии для граждан льготных категорий и молодежи района.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 В 2014 году в целях создания более  комфортных условий для  деятельности Совета ветеранов района Чертаново Южное были проведены дополнительные мероприятия:</w:t>
      </w:r>
    </w:p>
    <w:p>
      <w:pPr>
        <w:pStyle w:val="BodyText"/>
      </w:pPr>
      <w:r>
        <w:t xml:space="preserve">        -  обеспечено подключение к сети Интернет всех первичных организаций;</w:t>
      </w:r>
    </w:p>
    <w:p>
      <w:pPr>
        <w:pStyle w:val="BodyText"/>
      </w:pPr>
      <w:r>
        <w:t xml:space="preserve">        - произведен капитальный ремонт в помещении районного Совета ветеранов и первичной организации № 4 на общую сумму 459000 рублей;</w:t>
      </w:r>
    </w:p>
    <w:p>
      <w:pPr>
        <w:pStyle w:val="BodyText"/>
      </w:pPr>
      <w:r>
        <w:t xml:space="preserve">        Обеспечивается приобретение канцелярских, хозяйственных товаров и картриджей.   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Спортивная жизнь района представлена учреждениями, секциями, клубами разной ведомственной принадлежности, а также спортивными клубами по месту жительства.</w:t>
      </w:r>
    </w:p>
    <w:p>
      <w:pPr>
        <w:pStyle w:val="BodyText"/>
      </w:pPr>
      <w:r>
        <w:t xml:space="preserve">В районе Чертаново Южное  32 спортивные открытые площадки, из них в зимний период 17 катков с естественным льдом, а также каток с искусственным льдом по адресу: ул. Россошанская, 6-10. Работу на спортивных площадках и катках района осуществляют специалисты Центра физкультуры и спорта ЮАО (6 чел.) и специалисты ГБУ СДЦ «Чертаново Южное» (21 чел.)</w:t>
      </w:r>
    </w:p>
    <w:p>
      <w:pPr>
        <w:pStyle w:val="BodyText"/>
      </w:pPr>
      <w:r>
        <w:t xml:space="preserve">В ГБУ СДЦ  Чертаново Южное, на бесплатной основе, ведут работу</w:t>
      </w:r>
      <w:r>
        <w:t xml:space="preserve"> </w:t>
      </w:r>
      <w:r>
        <w:rPr>
          <w:bCs/>
          <w:b/>
        </w:rPr>
        <w:t xml:space="preserve">11</w:t>
      </w:r>
      <w:r>
        <w:t xml:space="preserve"> </w:t>
      </w:r>
      <w:r>
        <w:t xml:space="preserve">досуговых клубов, кружков и</w:t>
      </w:r>
      <w:r>
        <w:t xml:space="preserve"> </w:t>
      </w:r>
      <w:r>
        <w:rPr>
          <w:bCs/>
          <w:b/>
        </w:rPr>
        <w:t xml:space="preserve">19</w:t>
      </w:r>
      <w:r>
        <w:t xml:space="preserve"> </w:t>
      </w:r>
      <w:r>
        <w:t xml:space="preserve">спортивных секций.</w:t>
      </w:r>
    </w:p>
    <w:p>
      <w:pPr>
        <w:pStyle w:val="BodyText"/>
      </w:pPr>
      <w:r>
        <w:t xml:space="preserve">В 2014 году состоялся окружной этап соревнований по хоккею с шайбой на призы клуба «Золотая шайба» им. А.В. Тарасова. По результатам соревнований наш район  занял 1-ое место  в общекомандном зачете по трем возрастным категориям</w:t>
      </w:r>
      <w:r>
        <w:rPr>
          <w:bCs/>
          <w:b/>
        </w:rPr>
        <w:t xml:space="preserve">.</w:t>
      </w:r>
      <w:r>
        <w:t xml:space="preserve"> </w:t>
      </w:r>
      <w:r>
        <w:t xml:space="preserve">По итогам окружной  спартакиады (12 видов спорта) район Чертаново Южное занял 1 место.</w:t>
      </w:r>
    </w:p>
    <w:p>
      <w:pPr>
        <w:pStyle w:val="BodyText"/>
      </w:pPr>
      <w:r>
        <w:t xml:space="preserve">За 12 месяцев 2014 года на территории было организовано и проведено более 800 спортивно-массовых мероприятий, в них приняло участие около 29 тысяч человек, в том числе дети, состоящие на учете в КДНиЗП и дети группы риска.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Потребительский рынок.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Комплекс предприятий потребительского рынка и услуг района представлен 256 объектами потребительского рынка и услуг, в том числе:</w:t>
      </w:r>
    </w:p>
    <w:p>
      <w:pPr>
        <w:pStyle w:val="BodyText"/>
      </w:pPr>
      <w:r>
        <w:t xml:space="preserve">Стационарные предприятия торговли - 79</w:t>
      </w:r>
    </w:p>
    <w:p>
      <w:pPr>
        <w:pStyle w:val="BodyText"/>
      </w:pPr>
      <w:r>
        <w:t xml:space="preserve">Предприятия общественного питания - 44</w:t>
      </w:r>
    </w:p>
    <w:p>
      <w:pPr>
        <w:pStyle w:val="BodyText"/>
      </w:pPr>
      <w:r>
        <w:t xml:space="preserve">Предприятия бытового обслуживания - 83</w:t>
      </w:r>
    </w:p>
    <w:p>
      <w:pPr>
        <w:pStyle w:val="BodyText"/>
      </w:pPr>
      <w:r>
        <w:t xml:space="preserve">Нестационарные торговые объекты - 52</w:t>
      </w:r>
    </w:p>
    <w:p>
      <w:pPr>
        <w:pStyle w:val="BodyText"/>
      </w:pPr>
      <w:r>
        <w:t xml:space="preserve">        </w:t>
      </w:r>
    </w:p>
    <w:p>
      <w:pPr>
        <w:pStyle w:val="BodyText"/>
      </w:pPr>
      <w:r>
        <w:t xml:space="preserve">В соответствии с окружной целевой программой развития потреби</w:t>
      </w:r>
      <w:r>
        <w:softHyphen/>
      </w:r>
      <w:r>
        <w:t xml:space="preserve">тельского рынка и услуг Южного административного округа на территории района Чертаново Южное в  2013-2014 г.г.</w:t>
      </w:r>
      <w:r>
        <w:t xml:space="preserve"> </w:t>
      </w:r>
      <w:r>
        <w:rPr>
          <w:iCs/>
          <w:i/>
          <w:bCs/>
          <w:b/>
        </w:rPr>
        <w:t xml:space="preserve">введены в эксплуатацию</w:t>
      </w:r>
      <w:r>
        <w:t xml:space="preserve">:</w:t>
      </w:r>
    </w:p>
    <w:p>
      <w:pPr>
        <w:pStyle w:val="BodyText"/>
      </w:pPr>
      <w:r>
        <w:t xml:space="preserve">1.     </w:t>
      </w:r>
      <w:r>
        <w:t xml:space="preserve"> </w:t>
      </w:r>
      <w:r>
        <w:rPr>
          <w:iCs/>
          <w:i/>
          <w:bCs/>
          <w:b/>
        </w:rPr>
        <w:t xml:space="preserve">Предприятия розничной торговли - 3</w:t>
      </w:r>
      <w:r>
        <w:t xml:space="preserve">:</w:t>
      </w:r>
    </w:p>
    <w:p>
      <w:pPr>
        <w:pStyle w:val="BodyText"/>
      </w:pPr>
      <w:r>
        <w:t xml:space="preserve">- МТЦ «Галерея Атлантис» Варшавское ш. 160 (общ. площ. 10997м.кв.)</w:t>
      </w:r>
    </w:p>
    <w:p>
      <w:pPr>
        <w:pStyle w:val="BodyText"/>
      </w:pPr>
      <w:r>
        <w:t xml:space="preserve">- ООО «Лима» ул. Россошанская, вл.13 ( общ. площ. 782 м.кв.)</w:t>
      </w:r>
    </w:p>
    <w:p>
      <w:pPr>
        <w:pStyle w:val="BodyText"/>
      </w:pPr>
      <w:r>
        <w:t xml:space="preserve">- ООО «Бригантина» ул. Академика Янгеля, 3-2 (общ. площ.120 м.кв.)</w:t>
      </w:r>
    </w:p>
    <w:p>
      <w:pPr>
        <w:pStyle w:val="BodyText"/>
      </w:pPr>
      <w:r>
        <w:rPr>
          <w:iCs/>
          <w:i/>
        </w:rPr>
        <w:t xml:space="preserve">2</w:t>
      </w:r>
      <w:r>
        <w:rPr>
          <w:bCs/>
          <w:b/>
          <w:iCs/>
          <w:i/>
        </w:rPr>
        <w:t xml:space="preserve">. Предприятия общественного питания открытой сети</w:t>
      </w:r>
      <w:r>
        <w:t xml:space="preserve"> </w:t>
      </w:r>
      <w:r>
        <w:rPr>
          <w:bCs/>
          <w:b/>
        </w:rPr>
        <w:t xml:space="preserve">- 4:</w:t>
      </w:r>
    </w:p>
    <w:p>
      <w:pPr>
        <w:pStyle w:val="BodyText"/>
      </w:pPr>
      <w:r>
        <w:t xml:space="preserve">- ООО «БургерКинг», ООО «Космик», ООО «Шоколадница» - Варшавское ш. 160 ( в МТЦ «Галерея «Атлантис»)</w:t>
      </w:r>
    </w:p>
    <w:p>
      <w:pPr>
        <w:pStyle w:val="BodyText"/>
      </w:pPr>
      <w:r>
        <w:t xml:space="preserve">- Макдональдс, Варшавское ш. 135б ( в ТЦ «Меримис»)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2014 году главой управы было проведено:</w:t>
      </w:r>
    </w:p>
    <w:p>
      <w:pPr>
        <w:pStyle w:val="BodyText"/>
      </w:pPr>
      <w:r>
        <w:t xml:space="preserve">-  встречи с жителями района – 42, на встречах был задан 221 вопрос, основные вопросы касались благоустройства территории района, капитальный ремонт домов, строительство социальных объектов (поликлиника, бассейн, сбербанк), работа светофоров и пешеходных зон на дублере Варшавского шоссе, благоустройство прудов, обустройство парковочных карманов на придомовой территории, дератизация жилого фонда и т.д. На все вопросы были даны разъяснения в устной и письменной форме;</w:t>
      </w:r>
    </w:p>
    <w:p>
      <w:pPr>
        <w:pStyle w:val="BodyText"/>
      </w:pPr>
      <w:r>
        <w:t xml:space="preserve">- выступление на радиостанции «говорит Москва» - 4 (данное выступление проходит 1 раз в квартал согласно графика составленного префектурой ЮАО);</w:t>
      </w:r>
    </w:p>
    <w:p>
      <w:pPr>
        <w:pStyle w:val="BodyText"/>
      </w:pPr>
      <w:r>
        <w:t xml:space="preserve">- проведены публичные слушания – 4 по темам:</w:t>
      </w:r>
    </w:p>
    <w:p>
      <w:pPr>
        <w:pStyle w:val="BodyText"/>
      </w:pPr>
      <w:r>
        <w:t xml:space="preserve">1. проект межевания квартала, ограниченного северной и восточной границей природного парка «Битцевский лес», внутриквартальным проездом, Варшавским шоссе, внутриквартальным проездом (положительное решение, пожелание жителей – увеличить земельный участок для строительства храма);</w:t>
      </w:r>
    </w:p>
    <w:p>
      <w:pPr>
        <w:pStyle w:val="BodyText"/>
      </w:pPr>
      <w:r>
        <w:t xml:space="preserve">2.  проект межевания квартала, ограниченного Варшавский шоссе, ул. Академика Янгеля, восточной границей природно-исторического парка «Битцевский лес», внутриквартальным проездом (принято положительное решение);</w:t>
      </w:r>
    </w:p>
    <w:p>
      <w:pPr>
        <w:pStyle w:val="BodyText"/>
      </w:pPr>
      <w:r>
        <w:t xml:space="preserve">3. проект межевания квартала, ограниченного улицами 3-й Дорожный пр-д, Дорожная улица, граница проекта межевания, Варшавское шоссе (жители против строительства гаража-стоянки на 50 машиномест по адресу: 3-ий Дорожный пр., д. 7-1, 5-2, против строительства магазина шаговой доступности и планируемого строительства на месте существующей автостоянки);</w:t>
      </w:r>
    </w:p>
    <w:p>
      <w:pPr>
        <w:pStyle w:val="BodyText"/>
      </w:pPr>
      <w:r>
        <w:t xml:space="preserve">         4.  проект ГПЗУ по адресу: улица Академика Янгеля, вл.12А,для размещения предприятий по ремонту и техническому обслуживанию транспортных средств (принято положительное решение).</w:t>
      </w:r>
    </w:p>
    <w:p>
      <w:pPr>
        <w:pStyle w:val="BodyText"/>
      </w:pPr>
      <w:r>
        <w:t xml:space="preserve">         Информирование населения в 2014 году осуществлялось через публикации в газете «Чертаново Южное», на официальном сайте управы района. С 2015 года газета стала электронной, на бумажном носителе не выпускается.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настоящее время в районе, также как и по всей Москве, формируется институт общественных Советников.</w:t>
      </w:r>
    </w:p>
    <w:p>
      <w:pPr>
        <w:pStyle w:val="BodyText"/>
      </w:pPr>
      <w:r>
        <w:t xml:space="preserve">Работа по подбору кандидатур ОС началась еще в ноябре 2013 г.</w:t>
      </w:r>
    </w:p>
    <w:p>
      <w:pPr>
        <w:pStyle w:val="BodyText"/>
      </w:pPr>
      <w:r>
        <w:t xml:space="preserve">Проводились встречи главы управы с населением района, трудовыми коллективами. Всего было проведено 47 встреч.</w:t>
      </w:r>
    </w:p>
    <w:p>
      <w:pPr>
        <w:pStyle w:val="BodyText"/>
      </w:pPr>
      <w:r>
        <w:t xml:space="preserve">         В настоящее время в районе работает 79 общественных Советников. Наша задача до конца года увеличить их количество до 214 (по количеству домовладений). Подобрать достойные кандидатуры.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Видео отчет главы управы района Чертаново Южное М.И. Гелуна за 2014 год (часть 1)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Видео отчет главы управы района Чертаново Южное М.И. Гелуна за 2014 год (часть 2)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Видео отчет главы управы района Чертаново Южное М.И. Гелуна за 2014 год (часть 3)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http://chertanovo-juzhnoe.mos.ru/local-self-government/detail/1704953.html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garantf1://70285388.0" TargetMode="External" /><Relationship Type="http://schemas.openxmlformats.org/officeDocument/2006/relationships/hyperlink" Id="rId25" Target="http://chertanovo-juzhnoe.mos.ru" TargetMode="External" /><Relationship Type="http://schemas.openxmlformats.org/officeDocument/2006/relationships/hyperlink" Id="rId24" Target="http://chertanovo-juzhnoe.mos.ru/local-self-government/detail/1704953.html" TargetMode="External" /><Relationship Type="http://schemas.openxmlformats.org/officeDocument/2006/relationships/hyperlink" Id="rId23" Target="https://youtu.be/Pj41RYkpgRI" TargetMode="External" /><Relationship Type="http://schemas.openxmlformats.org/officeDocument/2006/relationships/hyperlink" Id="rId22" Target="https://youtu.be/mdcDIw9yoHk" TargetMode="External" /><Relationship Type="http://schemas.openxmlformats.org/officeDocument/2006/relationships/hyperlink" Id="rId21" Target="https://youtu.be/wRGoz7zXC0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garantf1://70285388.0" TargetMode="External" /><Relationship Type="http://schemas.openxmlformats.org/officeDocument/2006/relationships/hyperlink" Id="rId25" Target="http://chertanovo-juzhnoe.mos.ru" TargetMode="External" /><Relationship Type="http://schemas.openxmlformats.org/officeDocument/2006/relationships/hyperlink" Id="rId24" Target="http://chertanovo-juzhnoe.mos.ru/local-self-government/detail/1704953.html" TargetMode="External" /><Relationship Type="http://schemas.openxmlformats.org/officeDocument/2006/relationships/hyperlink" Id="rId23" Target="https://youtu.be/Pj41RYkpgRI" TargetMode="External" /><Relationship Type="http://schemas.openxmlformats.org/officeDocument/2006/relationships/hyperlink" Id="rId22" Target="https://youtu.be/mdcDIw9yoHk" TargetMode="External" /><Relationship Type="http://schemas.openxmlformats.org/officeDocument/2006/relationships/hyperlink" Id="rId21" Target="https://youtu.be/wRGoz7zXC0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2025-06-29T22:46:08Z</dcterms:created>
  <dcterms:modified xsi:type="dcterms:W3CDTF">2025-06-29T22:46:08Z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