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1b7c8b01b96ee6082e5b94828fd35d5a7e214"/>
    <w:p>
      <w:pPr>
        <w:pStyle w:val="Heading3"/>
      </w:pPr>
      <w:r>
        <w:t xml:space="preserve">Регламент реализации отдельных полномочий города Москвы</w:t>
      </w:r>
    </w:p>
    <w:p>
      <w:pPr>
        <w:pStyle w:val="FirstParagraph"/>
      </w:pPr>
      <w:r>
        <w:t xml:space="preserve">11.02.2015</w:t>
      </w:r>
    </w:p>
    <w:p>
      <w:pPr>
        <w:pStyle w:val="BodyText"/>
      </w:pPr>
      <w:r>
        <w:rPr>
          <w:bCs/>
          <w:b/>
        </w:rPr>
        <w:t xml:space="preserve">Общие положения</w:t>
      </w:r>
    </w:p>
    <w:p>
      <w:pPr>
        <w:pStyle w:val="BodyText"/>
      </w:pPr>
      <w:r>
        <w:t xml:space="preserve">1. Настоящий Регламент определяет порядок реализации Советом депутатов муниципального округа Чертаново Южное (далее – Совет депутатов) отдельных полномочий города Москвы в сферах благоустройства и капитального ремонта жилищного фонда (далее – переданные полномочия): </w:t>
      </w:r>
      <w:r>
        <w:br/>
      </w:r>
      <w:r>
        <w:t xml:space="preserve">1) согласование внесенного главой управы района Чертаново Южное города Москвы (далее – глава управы района) ежегодного адресного перечня дворовых территорий для проведения работ по благоустройству дворовых территорий, в том числе устройству наружного освещения (далее – адресный перечень дворовых территорий);</w:t>
      </w:r>
      <w:r>
        <w:br/>
      </w:r>
      <w:r>
        <w:t xml:space="preserve">2) согласование плана благоустройства парков и скверов, находящихся в ведении отраслевого органа исполнительной власти города Москвы, осуществляющего функции по разработке и реализации государственной политики в сферах жилищно-коммунального хозяйства и благоустройства, или в ведении префектуры Южного административного округа города Москвы (далее – план благоустройства);</w:t>
      </w:r>
      <w:r>
        <w:br/>
      </w:r>
      <w:r>
        <w:t xml:space="preserve">3) согласование внесенного главой управы района адресного перечня объектов озеленения 3-й категории, расположенных в зоне жилой застройки, на которых предусмотрена посадка древесно-кустарниковой растительности в рамках мероприятий по компенсационному озеленению (далее – адресный перечень объектов компенсационного озеленения);</w:t>
      </w:r>
      <w:r>
        <w:br/>
      </w:r>
      <w:r>
        <w:t xml:space="preserve">4) согласование внесенного главой управы района ежегодного адресного перечня многоквартирных домов, подлежащих капитальному ремонту полностью за счет средств бюджета города Москвы (далее – адресный перечень многоквартирных домов);</w:t>
      </w:r>
      <w:r>
        <w:br/>
      </w:r>
      <w:r>
        <w:t xml:space="preserve">5) участие в работе комиссий, осуществляющих открытие работ и приемку выполненных работ по благоустройству дворовых территорий, по капитальному ремонту многоквартирных домов, финансирование которого осуществляется полностью за счет средств бюджета города Москвы (далее – участие в работе комиссий), а также участие в контроле за ходом выполнения указанных работ (далее – контроль за выполнением работ).</w:t>
      </w:r>
      <w:r>
        <w:br/>
      </w:r>
      <w:r>
        <w:t xml:space="preserve">2. Организацию работы по реализации Советом депутатов переданных полномочий осуществляет глава муниципального округа Чертаново Южное и комиссия Совета депутатов по социально-экономическому развитию муниципального округа Чертаново Южное (далее – профильная комиссия).</w:t>
      </w:r>
    </w:p>
    <w:p>
      <w:pPr>
        <w:pStyle w:val="BodyText"/>
      </w:pPr>
      <w:r>
        <w:rPr>
          <w:bCs/>
          <w:b/>
        </w:rPr>
        <w:t xml:space="preserve">Порядок согласования проектов адресного перечня дворовых территорий, </w:t>
      </w:r>
      <w:r>
        <w:br/>
      </w:r>
      <w:r>
        <w:rPr>
          <w:bCs/>
          <w:b/>
        </w:rPr>
        <w:t xml:space="preserve">адресного перечня объектов компенсационного озеленения,</w:t>
      </w:r>
      <w:r>
        <w:br/>
      </w:r>
      <w:r>
        <w:rPr>
          <w:bCs/>
          <w:b/>
        </w:rPr>
        <w:t xml:space="preserve">адресного перечня многоквартирных домов, плана благоустройства </w:t>
      </w:r>
    </w:p>
    <w:p>
      <w:pPr>
        <w:pStyle w:val="BodyText"/>
      </w:pPr>
      <w:r>
        <w:t xml:space="preserve">3. Началом реализации Советом депутатов переданных полномочий, указанных в подпунктах 1 – 4 пункта 1 настоящего Регламента, является поступление от главы управы района в Совет депутатов обращения о рассмотрении и согласовании проекта адресного перечня дворовых территорий, адресного перечня объектов компенсационного озеленения, адресного перечня многоквартирных домов или плана благоустройства с приложением к нему документов, установленных постановлением Правительства Москвы от 24 сентября 2012 года № 507-ПП «О порядке формирования, согласования и утверждения перечней работ по благоустройству дворовых территорий, парков, скверов, компенсационному озеленению на объектах озеленения 3-й категории, расположенных в зоне жилой застройки, и капитальному ремонту многоквартирных домов» (далее – обращение) (в бумажном и электронном виде). </w:t>
      </w:r>
      <w:r>
        <w:br/>
      </w:r>
      <w:r>
        <w:t xml:space="preserve">4. Обращение подлежит регистрации в день его поступления в Совет депутатов, и не позднее следующего дня после поступления направляется (в бумажном и (или) электронном виде) депутатам Совета депутатов (далее – депутаты) и в профильную комиссию.</w:t>
      </w:r>
      <w:r>
        <w:br/>
      </w:r>
      <w:r>
        <w:t xml:space="preserve">5. Профильная комиссия обеспечивает рассмотрение обращения на заседании комиссии и подготовку проектов решений Совета депутатов о согласовании проекта адресного перечня дворовых территорий, адресного перечня объектов компенсационного озеленения, адресного перечня многоквартирных домов или  плана благоустройства (далее – проект решения).</w:t>
      </w:r>
      <w:r>
        <w:br/>
      </w:r>
      <w:r>
        <w:t xml:space="preserve">6. Обращение и проект решения рассматриваются на очередном заседании Совета депутатов. В случае если в течение 30 дней со дня поступления обращения в Совет депутатов не запланировано проведение очередного заседания Совета депутатов, созывается внеочередное заседание в порядке, установленном Регламентом Совета депутатов. </w:t>
      </w:r>
      <w:r>
        <w:br/>
      </w:r>
      <w:r>
        <w:t xml:space="preserve">7. Информация о дате, времени и месте проведения заседания Совета депутатов по рассмотрению обращения направляется главе управы района и размещается на официальном сайте муниципального округа Чертаново Южное в информационно-телекоммуникационной сети «Интернет» (далее – официальный сайт) не позднее, чем за 3 дня до дня такого заседания. </w:t>
      </w:r>
      <w:r>
        <w:br/>
      </w:r>
      <w:r>
        <w:t xml:space="preserve">8. Заседание Совета депутатов проводится открыто.</w:t>
      </w:r>
      <w:r>
        <w:br/>
      </w:r>
      <w:r>
        <w:t xml:space="preserve">9. Совет депутатов может согласовать проект адресного перечня дворовых территорий, адресного перечня объектов компенсационного озеленения, адресного перечня многоквартирных домов, плана благоустройства в полном объеме или частично либо принять решение об отказе в их согласовании. Решение об отказе в согласовании проекта адресного перечня дворовых территорий, адресного перечня объектов компенсационного озеленения, адресного перечня многоквартирных домов, плана благоустройства  должно быть мотивированным.</w:t>
      </w:r>
      <w:r>
        <w:br/>
      </w:r>
      <w:r>
        <w:t xml:space="preserve">10. Проект адресного перечня дворовых территорий, адресного перечня объектов компенсационного озеленения, адресного перечня многоквартирных домов или плана благоустройства считается согласованным, если за решение о его согласовании проголосовало большинство голосов от установленной численности Совета депутатов.</w:t>
      </w:r>
      <w:r>
        <w:br/>
      </w:r>
      <w:r>
        <w:t xml:space="preserve">11. Если за проект решения о согласовании проголосовала половина и менее от установленной численности Совета депутатов, проект адресного перечня дворовых территорий, адресного перечня объектов компенсационного озеленения, адресного перечня многоквартирных домов или плана благоустройства считается несогласованным.</w:t>
      </w:r>
      <w:r>
        <w:br/>
      </w:r>
      <w:r>
        <w:t xml:space="preserve">12. Решение Совета депутатов о согласовании, частичном согласовании или об отказе в согласовании проекта адресного перечня дворовых территорий, адресного перечня объектов компенсационного озеленения, адресного перечня многоквартирных домов, плана благоустройства направляется главе управы района, в Департамент территориальных органов исполнительной власти города Москвы и размещается на официальном сайте в течение 3 дней со дня его принятия.</w:t>
      </w:r>
      <w:r>
        <w:br/>
      </w:r>
      <w:r>
        <w:t xml:space="preserve">Решение Совета депутатов о согласовании, частичном согласовании или об отказе в согласовании проекта адресного перечня дворовых территорий, адресного перечня объектов компенсационного озеленения, адресного перечня многоквартирных домов, плана благоустройства подлежит опубликованию в бюллетене «Московский муниципальный вестник».</w:t>
      </w:r>
      <w:r>
        <w:br/>
      </w:r>
      <w:r>
        <w:t xml:space="preserve">13. Согласование изменений адресного перечня дворовых территорий, адресного перечня объектов компенсационного озеленения, адресного перечня многоквартирных домов или плана благоустройства осуществляется в порядке, определенном пунктами 3–12 настоящего Регламента, с учетом срока, установленного правовым актом Правительства Москвы.</w:t>
      </w:r>
    </w:p>
    <w:p>
      <w:pPr>
        <w:pStyle w:val="BodyText"/>
      </w:pPr>
      <w:r>
        <w:rPr>
          <w:bCs/>
          <w:b/>
        </w:rPr>
        <w:t xml:space="preserve">Порядок принятия решения Совета депутатов об участии депутатов в работе комиссий и контроле за выполнением работ </w:t>
      </w:r>
    </w:p>
    <w:p>
      <w:pPr>
        <w:pStyle w:val="BodyText"/>
      </w:pPr>
      <w:r>
        <w:t xml:space="preserve">14. Совет депутатов при принятии решения о согласовании адресного перечня дворовых территорий, адресного перечня многоквартирных домов принимает решение об участии депутатов в работе комиссий, а также об участии в контроле за выполнением работ.</w:t>
      </w:r>
      <w:r>
        <w:br/>
      </w:r>
      <w:r>
        <w:t xml:space="preserve">15. Решением об участии депутатов в работе комиссий определяется по каждому объекту адресных перечней дворовых территорий, многоквартирных домов депутат, уполномоченный на участие в составе комиссии, действующей на территории его избирательного округа (далее – уполномоченный депутат), а также на участие в контроле за выполнением работ.</w:t>
      </w:r>
      <w:r>
        <w:br/>
      </w:r>
      <w:r>
        <w:t xml:space="preserve">При этом преимуществом участия в работе комиссии и контроле за ходом выполнения работ по объекту адресных перечней дворовых территорий, многоквартирных домов имеет депутат, внесший предложение о включении такого объекта в адресный перечень.</w:t>
      </w:r>
      <w:r>
        <w:br/>
      </w:r>
      <w:r>
        <w:t xml:space="preserve">16. Решением об участии депутатов в работе комиссий по каждому объекту адресных перечней дворовых территорий, многоквартирных домов определяются также резервные депутаты для участия в работе комиссий и участия в контроле за выполнением работ. </w:t>
      </w:r>
      <w:r>
        <w:br/>
      </w:r>
      <w:r>
        <w:t xml:space="preserve">17. Резервный депутат принимает участие в работе комиссии и (или) участие в контроле за выполнением работ в случае поступления главе муниципального округа Чертаново Южное:</w:t>
      </w:r>
      <w:r>
        <w:br/>
      </w:r>
      <w:r>
        <w:t xml:space="preserve">- информации государственного заказчика о неучастии основного уполномоченного депутата в работе комиссии по открытию и приемке работ (в том числе отказ депутата от подписания акта без письменного особого мнения); </w:t>
      </w:r>
      <w:r>
        <w:br/>
      </w:r>
      <w:r>
        <w:t xml:space="preserve">- письменного уведомления уполномоченного депутата об отсутствии возможности принять участие в работе комиссии и (или) в контроле за выполнением работ.</w:t>
      </w:r>
      <w:r>
        <w:br/>
      </w:r>
      <w:r>
        <w:t xml:space="preserve">18. Решение об участии депутатов в работе комиссий принимается большинством голосов от установленной численности Совета депутатов и в течение 3 дней со дня его принятия направляется главе управы района, в Департамент территориальных органов исполнительной власти города Москвы и размещается на официальном сайте. </w:t>
      </w:r>
      <w:r>
        <w:br/>
      </w:r>
      <w:r>
        <w:t xml:space="preserve">Решение об участии депутатов в работе комиссий подлежит опубликованию в бюллетене «Московский муниципальный вестник».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http://chertanovo-juzhnoe.mos.ru/local-self-government/detail/1576775.html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local-self-government/detail/1576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local-self-government/detail/1576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2025-04-10T02:55:44Z</dcterms:created>
  <dcterms:modified xsi:type="dcterms:W3CDTF">2025-04-10T02:55:44Z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